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tabs>
          <w:tab w:pos="4125" w:val="left" w:leader="none"/>
          <w:tab w:pos="5791" w:val="left" w:leader="none"/>
        </w:tabs>
      </w:pPr>
      <w:r>
        <w:rPr/>
        <w:pict>
          <v:group style="position:absolute;margin-left:23pt;margin-top:23pt;width:566.2pt;height:746pt;mso-position-horizontal-relative:page;mso-position-vertical-relative:page;z-index:-15791104" id="docshapegroup1" coordorigin="460,460" coordsize="11324,14920">
            <v:rect style="position:absolute;left:490;top:1974;width:11264;height:13376" id="docshape2" filled="false" stroked="true" strokeweight="3pt" strokecolor="#f0e1ce">
              <v:stroke dashstyle="solid"/>
            </v:rect>
            <v:rect style="position:absolute;left:490;top:490;width:11260;height:1784" id="docshape3" filled="true" fillcolor="#f0e1ce" stroked="false">
              <v:fill type="solid"/>
            </v:rect>
            <v:rect style="position:absolute;left:490;top:490;width:11260;height:1784" id="docshape4" filled="false" stroked="true" strokeweight="3pt" strokecolor="#f0e1ce">
              <v:stroke dashstyle="solid"/>
            </v:rect>
            <v:shape style="position:absolute;left:8760;top:2540;width:2724;height:1695" type="#_x0000_t75" id="docshape5" stroked="false">
              <v:imagedata r:id="rId5" o:title=""/>
            </v:shape>
            <v:rect style="position:absolute;left:8760;top:2540;width:2724;height:1695" id="docshape6" filled="false" stroked="true" strokeweight="1pt" strokecolor="#000000">
              <v:stroke dashstyle="solid"/>
            </v:rect>
            <v:shape style="position:absolute;left:8770;top:4814;width:2724;height:1695" type="#_x0000_t75" id="docshape7" stroked="false">
              <v:imagedata r:id="rId6" o:title=""/>
            </v:shape>
            <v:shape style="position:absolute;left:8770;top:7099;width:2724;height:1695" type="#_x0000_t75" id="docshape8" stroked="false">
              <v:imagedata r:id="rId7" o:title=""/>
            </v:shape>
            <v:shape style="position:absolute;left:8758;top:9408;width:2727;height:1680" type="#_x0000_t75" id="docshape9" stroked="false">
              <v:imagedata r:id="rId8" o:title=""/>
            </v:shape>
            <w10:wrap type="none"/>
          </v:group>
        </w:pict>
      </w:r>
      <w:r>
        <w:rPr>
          <w:color w:val="361E00"/>
        </w:rPr>
        <w:t>I</w:t>
      </w:r>
      <w:r>
        <w:rPr>
          <w:color w:val="361E00"/>
          <w:spacing w:val="36"/>
        </w:rPr>
        <w:t> </w:t>
      </w:r>
      <w:r>
        <w:rPr>
          <w:color w:val="361E00"/>
        </w:rPr>
        <w:t>N</w:t>
      </w:r>
      <w:r>
        <w:rPr>
          <w:color w:val="361E00"/>
          <w:spacing w:val="36"/>
        </w:rPr>
        <w:t> </w:t>
      </w:r>
      <w:r>
        <w:rPr>
          <w:color w:val="361E00"/>
        </w:rPr>
        <w:t>F</w:t>
      </w:r>
      <w:r>
        <w:rPr>
          <w:color w:val="361E00"/>
          <w:spacing w:val="36"/>
        </w:rPr>
        <w:t> </w:t>
      </w:r>
      <w:r>
        <w:rPr>
          <w:color w:val="361E00"/>
        </w:rPr>
        <w:t>L</w:t>
      </w:r>
      <w:r>
        <w:rPr>
          <w:color w:val="361E00"/>
          <w:spacing w:val="36"/>
        </w:rPr>
        <w:t> </w:t>
      </w:r>
      <w:r>
        <w:rPr>
          <w:color w:val="361E00"/>
        </w:rPr>
        <w:t>A</w:t>
      </w:r>
      <w:r>
        <w:rPr>
          <w:color w:val="361E00"/>
          <w:spacing w:val="36"/>
        </w:rPr>
        <w:t> </w:t>
      </w:r>
      <w:r>
        <w:rPr>
          <w:color w:val="361E00"/>
        </w:rPr>
        <w:t>M</w:t>
      </w:r>
      <w:r>
        <w:rPr>
          <w:color w:val="361E00"/>
          <w:spacing w:val="36"/>
        </w:rPr>
        <w:t> </w:t>
      </w:r>
      <w:r>
        <w:rPr>
          <w:color w:val="361E00"/>
        </w:rPr>
        <w:t>E</w:t>
      </w:r>
      <w:r>
        <w:rPr>
          <w:color w:val="361E00"/>
          <w:spacing w:val="36"/>
        </w:rPr>
        <w:t> </w:t>
      </w:r>
      <w:r>
        <w:rPr>
          <w:color w:val="361E00"/>
          <w:spacing w:val="-10"/>
        </w:rPr>
        <w:t>D</w:t>
      </w:r>
      <w:r>
        <w:rPr>
          <w:color w:val="361E00"/>
        </w:rPr>
        <w:tab/>
        <w:t>R</w:t>
      </w:r>
      <w:r>
        <w:rPr>
          <w:color w:val="361E00"/>
          <w:spacing w:val="36"/>
        </w:rPr>
        <w:t> </w:t>
      </w:r>
      <w:r>
        <w:rPr>
          <w:color w:val="361E00"/>
        </w:rPr>
        <w:t>E</w:t>
      </w:r>
      <w:r>
        <w:rPr>
          <w:color w:val="361E00"/>
          <w:spacing w:val="36"/>
        </w:rPr>
        <w:t> </w:t>
      </w:r>
      <w:r>
        <w:rPr>
          <w:color w:val="361E00"/>
          <w:spacing w:val="-10"/>
        </w:rPr>
        <w:t>D</w:t>
      </w:r>
      <w:r>
        <w:rPr>
          <w:color w:val="361E00"/>
        </w:rPr>
        <w:tab/>
        <w:t>G</w:t>
      </w:r>
      <w:r>
        <w:rPr>
          <w:color w:val="361E00"/>
          <w:spacing w:val="36"/>
        </w:rPr>
        <w:t> </w:t>
      </w:r>
      <w:r>
        <w:rPr>
          <w:color w:val="361E00"/>
        </w:rPr>
        <w:t>U</w:t>
      </w:r>
      <w:r>
        <w:rPr>
          <w:color w:val="361E00"/>
          <w:spacing w:val="36"/>
        </w:rPr>
        <w:t> </w:t>
      </w:r>
      <w:r>
        <w:rPr>
          <w:color w:val="361E00"/>
        </w:rPr>
        <w:t>M</w:t>
      </w:r>
      <w:r>
        <w:rPr>
          <w:color w:val="361E00"/>
          <w:spacing w:val="36"/>
        </w:rPr>
        <w:t> </w:t>
      </w:r>
      <w:r>
        <w:rPr>
          <w:color w:val="361E00"/>
          <w:spacing w:val="-10"/>
        </w:rPr>
        <w:t>S</w:t>
      </w:r>
    </w:p>
    <w:p>
      <w:pPr>
        <w:pStyle w:val="Title"/>
        <w:tabs>
          <w:tab w:pos="3423" w:val="left" w:leader="none"/>
          <w:tab w:pos="4174" w:val="left" w:leader="none"/>
        </w:tabs>
        <w:spacing w:line="610" w:lineRule="exact"/>
      </w:pPr>
      <w:r>
        <w:rPr>
          <w:color w:val="361E00"/>
        </w:rPr>
        <w:t>A</w:t>
      </w:r>
      <w:r>
        <w:rPr>
          <w:color w:val="361E00"/>
          <w:spacing w:val="36"/>
        </w:rPr>
        <w:t> </w:t>
      </w:r>
      <w:r>
        <w:rPr>
          <w:color w:val="361E00"/>
        </w:rPr>
        <w:t>R</w:t>
      </w:r>
      <w:r>
        <w:rPr>
          <w:color w:val="361E00"/>
          <w:spacing w:val="36"/>
        </w:rPr>
        <w:t> </w:t>
      </w:r>
      <w:r>
        <w:rPr>
          <w:color w:val="361E00"/>
        </w:rPr>
        <w:t>O</w:t>
      </w:r>
      <w:r>
        <w:rPr>
          <w:color w:val="361E00"/>
          <w:spacing w:val="36"/>
        </w:rPr>
        <w:t> </w:t>
      </w:r>
      <w:r>
        <w:rPr>
          <w:color w:val="361E00"/>
        </w:rPr>
        <w:t>U</w:t>
      </w:r>
      <w:r>
        <w:rPr>
          <w:color w:val="361E00"/>
          <w:spacing w:val="36"/>
        </w:rPr>
        <w:t> </w:t>
      </w:r>
      <w:r>
        <w:rPr>
          <w:color w:val="361E00"/>
        </w:rPr>
        <w:t>N</w:t>
      </w:r>
      <w:r>
        <w:rPr>
          <w:color w:val="361E00"/>
          <w:spacing w:val="36"/>
        </w:rPr>
        <w:t> </w:t>
      </w:r>
      <w:r>
        <w:rPr>
          <w:color w:val="361E00"/>
          <w:spacing w:val="-10"/>
        </w:rPr>
        <w:t>D</w:t>
      </w:r>
      <w:r>
        <w:rPr>
          <w:color w:val="361E00"/>
        </w:rPr>
        <w:tab/>
      </w:r>
      <w:r>
        <w:rPr>
          <w:color w:val="361E00"/>
          <w:spacing w:val="-10"/>
        </w:rPr>
        <w:t>A</w:t>
      </w:r>
      <w:r>
        <w:rPr>
          <w:color w:val="361E00"/>
        </w:rPr>
        <w:tab/>
        <w:t>C</w:t>
      </w:r>
      <w:r>
        <w:rPr>
          <w:color w:val="361E00"/>
          <w:spacing w:val="36"/>
        </w:rPr>
        <w:t> </w:t>
      </w:r>
      <w:r>
        <w:rPr>
          <w:color w:val="361E00"/>
        </w:rPr>
        <w:t>R</w:t>
      </w:r>
      <w:r>
        <w:rPr>
          <w:color w:val="361E00"/>
          <w:spacing w:val="36"/>
        </w:rPr>
        <w:t> </w:t>
      </w:r>
      <w:r>
        <w:rPr>
          <w:color w:val="361E00"/>
        </w:rPr>
        <w:t>O</w:t>
      </w:r>
      <w:r>
        <w:rPr>
          <w:color w:val="361E00"/>
          <w:spacing w:val="36"/>
        </w:rPr>
        <w:t> </w:t>
      </w:r>
      <w:r>
        <w:rPr>
          <w:color w:val="361E00"/>
        </w:rPr>
        <w:t>W</w:t>
      </w:r>
      <w:r>
        <w:rPr>
          <w:color w:val="361E00"/>
          <w:spacing w:val="36"/>
        </w:rPr>
        <w:t> </w:t>
      </w:r>
      <w:r>
        <w:rPr>
          <w:color w:val="361E00"/>
          <w:spacing w:val="-10"/>
        </w:rPr>
        <w:t>N</w:t>
      </w:r>
    </w:p>
    <w:p>
      <w:pPr>
        <w:pStyle w:val="BodyText"/>
        <w:rPr>
          <w:rFonts w:ascii="Palatino Linotype"/>
        </w:rPr>
      </w:pPr>
    </w:p>
    <w:p>
      <w:pPr>
        <w:spacing w:before="251"/>
        <w:ind w:left="340" w:right="0" w:firstLine="0"/>
        <w:jc w:val="left"/>
        <w:rPr>
          <w:b/>
          <w:sz w:val="26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434.73999pt;margin-top:12.93616pt;width:143.050pt;height:105.95pt;mso-position-horizontal-relative:page;mso-position-vertical-relative:paragraph;z-index:15730688" type="#_x0000_t202" id="docshape10" filled="false" stroked="true" strokeweight=".5pt" strokecolor="#231f20">
            <v:textbox inset="0,0,0,0">
              <w:txbxContent>
                <w:p>
                  <w:pPr>
                    <w:pStyle w:val="BodyText"/>
                    <w:rPr>
                      <w:rFonts w:ascii="Calibri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Calibri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Calibri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Calibri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Calibri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Calibri"/>
                      <w:sz w:val="22"/>
                    </w:rPr>
                  </w:pPr>
                </w:p>
                <w:p>
                  <w:pPr>
                    <w:spacing w:before="197"/>
                    <w:ind w:left="164" w:right="0" w:firstLine="0"/>
                    <w:jc w:val="left"/>
                    <w:rPr>
                      <w:sz w:val="18"/>
                    </w:rPr>
                  </w:pPr>
                  <w:r>
                    <w:rPr>
                      <w:color w:val="361E00"/>
                      <w:sz w:val="18"/>
                    </w:rPr>
                    <w:t>Crown</w:t>
                  </w:r>
                  <w:r>
                    <w:rPr>
                      <w:color w:val="361E00"/>
                      <w:spacing w:val="-1"/>
                      <w:sz w:val="18"/>
                    </w:rPr>
                    <w:t> </w:t>
                  </w:r>
                  <w:r>
                    <w:rPr>
                      <w:color w:val="361E00"/>
                      <w:sz w:val="18"/>
                    </w:rPr>
                    <w:t>too far under the </w:t>
                  </w:r>
                  <w:r>
                    <w:rPr>
                      <w:color w:val="361E00"/>
                      <w:spacing w:val="-5"/>
                      <w:sz w:val="18"/>
                    </w:rPr>
                    <w:t>gum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b/>
          <w:color w:val="361E00"/>
          <w:spacing w:val="22"/>
          <w:sz w:val="26"/>
        </w:rPr>
        <w:t>Frequently</w:t>
      </w:r>
      <w:r>
        <w:rPr>
          <w:b/>
          <w:color w:val="361E00"/>
          <w:spacing w:val="16"/>
          <w:sz w:val="26"/>
        </w:rPr>
        <w:t> </w:t>
      </w:r>
      <w:r>
        <w:rPr>
          <w:b/>
          <w:color w:val="361E00"/>
          <w:spacing w:val="20"/>
          <w:sz w:val="26"/>
        </w:rPr>
        <w:t>Asked</w:t>
      </w:r>
      <w:r>
        <w:rPr>
          <w:b/>
          <w:color w:val="361E00"/>
          <w:spacing w:val="17"/>
          <w:sz w:val="26"/>
        </w:rPr>
        <w:t> </w:t>
      </w:r>
      <w:r>
        <w:rPr>
          <w:b/>
          <w:color w:val="361E00"/>
          <w:spacing w:val="20"/>
          <w:sz w:val="26"/>
        </w:rPr>
        <w:t>Questions </w:t>
      </w:r>
    </w:p>
    <w:p>
      <w:pPr>
        <w:pStyle w:val="Heading1"/>
        <w:numPr>
          <w:ilvl w:val="0"/>
          <w:numId w:val="1"/>
        </w:numPr>
        <w:tabs>
          <w:tab w:pos="701" w:val="left" w:leader="none"/>
        </w:tabs>
        <w:spacing w:line="240" w:lineRule="auto" w:before="92" w:after="0"/>
        <w:ind w:left="700" w:right="0" w:hanging="361"/>
        <w:jc w:val="left"/>
        <w:rPr>
          <w:i/>
        </w:rPr>
      </w:pPr>
      <w:r>
        <w:rPr>
          <w:i/>
          <w:color w:val="361E00"/>
          <w:w w:val="95"/>
        </w:rPr>
        <w:t>What</w:t>
      </w:r>
      <w:r>
        <w:rPr>
          <w:i/>
          <w:color w:val="361E00"/>
          <w:spacing w:val="4"/>
        </w:rPr>
        <w:t> </w:t>
      </w:r>
      <w:r>
        <w:rPr>
          <w:i/>
          <w:color w:val="361E00"/>
          <w:w w:val="95"/>
        </w:rPr>
        <w:t>are</w:t>
      </w:r>
      <w:r>
        <w:rPr>
          <w:i/>
          <w:color w:val="361E00"/>
          <w:spacing w:val="4"/>
        </w:rPr>
        <w:t> </w:t>
      </w:r>
      <w:r>
        <w:rPr>
          <w:i/>
          <w:color w:val="361E00"/>
          <w:w w:val="95"/>
        </w:rPr>
        <w:t>the</w:t>
      </w:r>
      <w:r>
        <w:rPr>
          <w:i/>
          <w:color w:val="361E00"/>
          <w:spacing w:val="5"/>
        </w:rPr>
        <w:t> </w:t>
      </w:r>
      <w:r>
        <w:rPr>
          <w:i/>
          <w:color w:val="361E00"/>
          <w:w w:val="95"/>
        </w:rPr>
        <w:t>causes</w:t>
      </w:r>
      <w:r>
        <w:rPr>
          <w:i/>
          <w:color w:val="361E00"/>
          <w:spacing w:val="4"/>
        </w:rPr>
        <w:t> </w:t>
      </w:r>
      <w:r>
        <w:rPr>
          <w:i/>
          <w:color w:val="361E00"/>
          <w:w w:val="95"/>
        </w:rPr>
        <w:t>of</w:t>
      </w:r>
      <w:r>
        <w:rPr>
          <w:i/>
          <w:color w:val="361E00"/>
          <w:spacing w:val="5"/>
        </w:rPr>
        <w:t> </w:t>
      </w:r>
      <w:r>
        <w:rPr>
          <w:i/>
          <w:color w:val="361E00"/>
          <w:w w:val="95"/>
        </w:rPr>
        <w:t>inﬂamed</w:t>
      </w:r>
      <w:r>
        <w:rPr>
          <w:i/>
          <w:color w:val="361E00"/>
          <w:spacing w:val="4"/>
        </w:rPr>
        <w:t> </w:t>
      </w:r>
      <w:r>
        <w:rPr>
          <w:i/>
          <w:color w:val="361E00"/>
          <w:w w:val="95"/>
        </w:rPr>
        <w:t>red</w:t>
      </w:r>
      <w:r>
        <w:rPr>
          <w:i/>
          <w:color w:val="361E00"/>
          <w:spacing w:val="5"/>
        </w:rPr>
        <w:t> </w:t>
      </w:r>
      <w:r>
        <w:rPr>
          <w:i/>
          <w:color w:val="361E00"/>
          <w:w w:val="95"/>
        </w:rPr>
        <w:t>gums</w:t>
      </w:r>
      <w:r>
        <w:rPr>
          <w:i/>
          <w:color w:val="361E00"/>
          <w:spacing w:val="4"/>
        </w:rPr>
        <w:t> </w:t>
      </w:r>
      <w:r>
        <w:rPr>
          <w:i/>
          <w:color w:val="361E00"/>
          <w:w w:val="95"/>
        </w:rPr>
        <w:t>around</w:t>
      </w:r>
      <w:r>
        <w:rPr>
          <w:i/>
          <w:color w:val="361E00"/>
          <w:spacing w:val="5"/>
        </w:rPr>
        <w:t> </w:t>
      </w:r>
      <w:r>
        <w:rPr>
          <w:i/>
          <w:color w:val="361E00"/>
          <w:w w:val="95"/>
        </w:rPr>
        <w:t>a</w:t>
      </w:r>
      <w:r>
        <w:rPr>
          <w:i/>
          <w:color w:val="361E00"/>
          <w:spacing w:val="4"/>
        </w:rPr>
        <w:t> </w:t>
      </w:r>
      <w:r>
        <w:rPr>
          <w:i/>
          <w:color w:val="361E00"/>
          <w:spacing w:val="-2"/>
          <w:w w:val="95"/>
        </w:rPr>
        <w:t>crown?</w:t>
      </w:r>
    </w:p>
    <w:p>
      <w:pPr>
        <w:pStyle w:val="ListParagraph"/>
        <w:numPr>
          <w:ilvl w:val="1"/>
          <w:numId w:val="1"/>
        </w:numPr>
        <w:tabs>
          <w:tab w:pos="1060" w:val="left" w:leader="none"/>
        </w:tabs>
        <w:spacing w:line="240" w:lineRule="auto" w:before="65" w:after="0"/>
        <w:ind w:left="1059" w:right="0" w:hanging="360"/>
        <w:jc w:val="left"/>
        <w:rPr>
          <w:sz w:val="20"/>
        </w:rPr>
      </w:pPr>
      <w:r>
        <w:rPr>
          <w:color w:val="361E00"/>
          <w:w w:val="95"/>
          <w:sz w:val="20"/>
        </w:rPr>
        <w:t>Bacterial</w:t>
      </w:r>
      <w:r>
        <w:rPr>
          <w:color w:val="361E00"/>
          <w:spacing w:val="7"/>
          <w:sz w:val="20"/>
        </w:rPr>
        <w:t> </w:t>
      </w:r>
      <w:r>
        <w:rPr>
          <w:color w:val="361E00"/>
          <w:spacing w:val="-2"/>
          <w:w w:val="95"/>
          <w:sz w:val="20"/>
        </w:rPr>
        <w:t>plaque</w:t>
      </w:r>
    </w:p>
    <w:p>
      <w:pPr>
        <w:pStyle w:val="ListParagraph"/>
        <w:numPr>
          <w:ilvl w:val="2"/>
          <w:numId w:val="1"/>
        </w:numPr>
        <w:tabs>
          <w:tab w:pos="1200" w:val="left" w:leader="none"/>
        </w:tabs>
        <w:spacing w:line="254" w:lineRule="auto" w:before="55" w:after="0"/>
        <w:ind w:left="1200" w:right="3199" w:hanging="201"/>
        <w:jc w:val="left"/>
        <w:rPr>
          <w:sz w:val="20"/>
        </w:rPr>
      </w:pPr>
      <w:r>
        <w:rPr>
          <w:color w:val="361E00"/>
          <w:w w:val="95"/>
          <w:sz w:val="20"/>
        </w:rPr>
        <w:t>Build up of bacterial plaque that has not been adequately cleaned from </w:t>
      </w:r>
      <w:r>
        <w:rPr>
          <w:color w:val="361E00"/>
          <w:sz w:val="20"/>
        </w:rPr>
        <w:t>around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the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crown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particularly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if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the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latter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has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a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surface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that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is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rough.</w:t>
      </w:r>
    </w:p>
    <w:p>
      <w:pPr>
        <w:pStyle w:val="ListParagraph"/>
        <w:numPr>
          <w:ilvl w:val="1"/>
          <w:numId w:val="1"/>
        </w:numPr>
        <w:tabs>
          <w:tab w:pos="1060" w:val="left" w:leader="none"/>
        </w:tabs>
        <w:spacing w:line="240" w:lineRule="auto" w:before="130" w:after="0"/>
        <w:ind w:left="1059" w:right="0" w:hanging="360"/>
        <w:jc w:val="left"/>
        <w:rPr>
          <w:sz w:val="20"/>
        </w:rPr>
      </w:pPr>
      <w:r>
        <w:rPr>
          <w:color w:val="361E00"/>
          <w:w w:val="95"/>
          <w:sz w:val="20"/>
        </w:rPr>
        <w:t>Crown</w:t>
      </w:r>
      <w:r>
        <w:rPr>
          <w:color w:val="361E00"/>
          <w:spacing w:val="9"/>
          <w:sz w:val="20"/>
        </w:rPr>
        <w:t> </w:t>
      </w:r>
      <w:r>
        <w:rPr>
          <w:color w:val="361E00"/>
          <w:spacing w:val="-5"/>
          <w:sz w:val="20"/>
        </w:rPr>
        <w:t>ﬁt</w:t>
      </w:r>
    </w:p>
    <w:p>
      <w:pPr>
        <w:pStyle w:val="ListParagraph"/>
        <w:numPr>
          <w:ilvl w:val="2"/>
          <w:numId w:val="1"/>
        </w:numPr>
        <w:tabs>
          <w:tab w:pos="1200" w:val="left" w:leader="none"/>
        </w:tabs>
        <w:spacing w:line="240" w:lineRule="auto" w:before="94" w:after="0"/>
        <w:ind w:left="1200" w:right="0" w:hanging="201"/>
        <w:jc w:val="left"/>
        <w:rPr>
          <w:sz w:val="20"/>
        </w:rPr>
      </w:pPr>
      <w:r>
        <w:rPr/>
        <w:pict>
          <v:shape style="position:absolute;margin-left:434.649994pt;margin-top:18.788582pt;width:143.050pt;height:105.95pt;mso-position-horizontal-relative:page;mso-position-vertical-relative:paragraph;z-index:15730176" type="#_x0000_t202" id="docshape11" filled="false" stroked="true" strokeweight=".5pt" strokecolor="#231f20">
            <v:textbox inset="0,0,0,0">
              <w:txbxContent>
                <w:p>
                  <w:pPr>
                    <w:pStyle w:val="BodyText"/>
                    <w:rPr>
                      <w:rFonts w:ascii="Calibri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Calibri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Calibri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Calibri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Calibri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Calibri"/>
                      <w:sz w:val="22"/>
                    </w:rPr>
                  </w:pPr>
                </w:p>
                <w:p>
                  <w:pPr>
                    <w:spacing w:before="196"/>
                    <w:ind w:left="662" w:right="0" w:firstLine="0"/>
                    <w:jc w:val="left"/>
                    <w:rPr>
                      <w:sz w:val="18"/>
                    </w:rPr>
                  </w:pPr>
                  <w:r>
                    <w:rPr>
                      <w:color w:val="361E00"/>
                      <w:sz w:val="18"/>
                    </w:rPr>
                    <w:t>Poor</w:t>
                  </w:r>
                  <w:r>
                    <w:rPr>
                      <w:color w:val="361E00"/>
                      <w:spacing w:val="-2"/>
                      <w:sz w:val="18"/>
                    </w:rPr>
                    <w:t> </w:t>
                  </w:r>
                  <w:r>
                    <w:rPr>
                      <w:color w:val="361E00"/>
                      <w:sz w:val="18"/>
                    </w:rPr>
                    <w:t>Oral</w:t>
                  </w:r>
                  <w:r>
                    <w:rPr>
                      <w:color w:val="361E00"/>
                      <w:spacing w:val="-2"/>
                      <w:sz w:val="18"/>
                    </w:rPr>
                    <w:t> Hygiene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color w:val="361E00"/>
          <w:spacing w:val="-2"/>
          <w:sz w:val="20"/>
        </w:rPr>
        <w:t>A</w:t>
      </w:r>
      <w:r>
        <w:rPr>
          <w:color w:val="361E00"/>
          <w:spacing w:val="-8"/>
          <w:sz w:val="20"/>
        </w:rPr>
        <w:t> </w:t>
      </w:r>
      <w:r>
        <w:rPr>
          <w:color w:val="361E00"/>
          <w:spacing w:val="-2"/>
          <w:sz w:val="20"/>
        </w:rPr>
        <w:t>poor</w:t>
      </w:r>
      <w:r>
        <w:rPr>
          <w:color w:val="361E00"/>
          <w:spacing w:val="-7"/>
          <w:sz w:val="20"/>
        </w:rPr>
        <w:t> </w:t>
      </w:r>
      <w:r>
        <w:rPr>
          <w:color w:val="361E00"/>
          <w:spacing w:val="-2"/>
          <w:sz w:val="20"/>
        </w:rPr>
        <w:t>ﬁt</w:t>
      </w:r>
      <w:r>
        <w:rPr>
          <w:color w:val="361E00"/>
          <w:spacing w:val="-8"/>
          <w:sz w:val="20"/>
        </w:rPr>
        <w:t> </w:t>
      </w:r>
      <w:r>
        <w:rPr>
          <w:color w:val="361E00"/>
          <w:spacing w:val="-2"/>
          <w:sz w:val="20"/>
        </w:rPr>
        <w:t>of</w:t>
      </w:r>
      <w:r>
        <w:rPr>
          <w:color w:val="361E00"/>
          <w:spacing w:val="-7"/>
          <w:sz w:val="20"/>
        </w:rPr>
        <w:t> </w:t>
      </w:r>
      <w:r>
        <w:rPr>
          <w:color w:val="361E00"/>
          <w:spacing w:val="-2"/>
          <w:sz w:val="20"/>
        </w:rPr>
        <w:t>the</w:t>
      </w:r>
      <w:r>
        <w:rPr>
          <w:color w:val="361E00"/>
          <w:spacing w:val="-7"/>
          <w:sz w:val="20"/>
        </w:rPr>
        <w:t> </w:t>
      </w:r>
      <w:r>
        <w:rPr>
          <w:color w:val="361E00"/>
          <w:spacing w:val="-2"/>
          <w:sz w:val="20"/>
        </w:rPr>
        <w:t>crown</w:t>
      </w:r>
      <w:r>
        <w:rPr>
          <w:color w:val="361E00"/>
          <w:spacing w:val="-8"/>
          <w:sz w:val="20"/>
        </w:rPr>
        <w:t> </w:t>
      </w:r>
      <w:r>
        <w:rPr>
          <w:color w:val="361E00"/>
          <w:spacing w:val="-2"/>
          <w:sz w:val="20"/>
        </w:rPr>
        <w:t>to</w:t>
      </w:r>
      <w:r>
        <w:rPr>
          <w:color w:val="361E00"/>
          <w:spacing w:val="-7"/>
          <w:sz w:val="20"/>
        </w:rPr>
        <w:t> </w:t>
      </w:r>
      <w:r>
        <w:rPr>
          <w:color w:val="361E00"/>
          <w:spacing w:val="-2"/>
          <w:sz w:val="20"/>
        </w:rPr>
        <w:t>the</w:t>
      </w:r>
      <w:r>
        <w:rPr>
          <w:color w:val="361E00"/>
          <w:spacing w:val="-8"/>
          <w:sz w:val="20"/>
        </w:rPr>
        <w:t> </w:t>
      </w:r>
      <w:r>
        <w:rPr>
          <w:color w:val="361E00"/>
          <w:spacing w:val="-2"/>
          <w:sz w:val="20"/>
        </w:rPr>
        <w:t>tooth</w:t>
      </w:r>
      <w:r>
        <w:rPr>
          <w:color w:val="361E00"/>
          <w:spacing w:val="-7"/>
          <w:sz w:val="20"/>
        </w:rPr>
        <w:t> </w:t>
      </w:r>
      <w:r>
        <w:rPr>
          <w:color w:val="361E00"/>
          <w:spacing w:val="-2"/>
          <w:sz w:val="20"/>
        </w:rPr>
        <w:t>particularly</w:t>
      </w:r>
      <w:r>
        <w:rPr>
          <w:color w:val="361E00"/>
          <w:spacing w:val="-7"/>
          <w:sz w:val="20"/>
        </w:rPr>
        <w:t> </w:t>
      </w:r>
      <w:r>
        <w:rPr>
          <w:color w:val="361E00"/>
          <w:spacing w:val="-2"/>
          <w:sz w:val="20"/>
        </w:rPr>
        <w:t>if</w:t>
      </w:r>
      <w:r>
        <w:rPr>
          <w:color w:val="361E00"/>
          <w:spacing w:val="-8"/>
          <w:sz w:val="20"/>
        </w:rPr>
        <w:t> </w:t>
      </w:r>
      <w:r>
        <w:rPr>
          <w:color w:val="361E00"/>
          <w:spacing w:val="-2"/>
          <w:sz w:val="20"/>
        </w:rPr>
        <w:t>it</w:t>
      </w:r>
      <w:r>
        <w:rPr>
          <w:color w:val="361E00"/>
          <w:spacing w:val="-7"/>
          <w:sz w:val="20"/>
        </w:rPr>
        <w:t> </w:t>
      </w:r>
      <w:r>
        <w:rPr>
          <w:color w:val="361E00"/>
          <w:spacing w:val="-2"/>
          <w:sz w:val="20"/>
        </w:rPr>
        <w:t>occurs</w:t>
      </w:r>
      <w:r>
        <w:rPr>
          <w:color w:val="361E00"/>
          <w:spacing w:val="-7"/>
          <w:sz w:val="20"/>
        </w:rPr>
        <w:t> </w:t>
      </w:r>
      <w:r>
        <w:rPr>
          <w:color w:val="361E00"/>
          <w:spacing w:val="-2"/>
          <w:sz w:val="20"/>
        </w:rPr>
        <w:t>below</w:t>
      </w:r>
      <w:r>
        <w:rPr>
          <w:color w:val="361E00"/>
          <w:spacing w:val="-8"/>
          <w:sz w:val="20"/>
        </w:rPr>
        <w:t> </w:t>
      </w:r>
      <w:r>
        <w:rPr>
          <w:color w:val="361E00"/>
          <w:spacing w:val="-2"/>
          <w:sz w:val="20"/>
        </w:rPr>
        <w:t>the</w:t>
      </w:r>
      <w:r>
        <w:rPr>
          <w:color w:val="361E00"/>
          <w:spacing w:val="-7"/>
          <w:sz w:val="20"/>
        </w:rPr>
        <w:t> </w:t>
      </w:r>
      <w:r>
        <w:rPr>
          <w:color w:val="361E00"/>
          <w:spacing w:val="-4"/>
          <w:sz w:val="20"/>
        </w:rPr>
        <w:t>gum.</w:t>
      </w:r>
    </w:p>
    <w:p>
      <w:pPr>
        <w:pStyle w:val="ListParagraph"/>
        <w:numPr>
          <w:ilvl w:val="1"/>
          <w:numId w:val="1"/>
        </w:numPr>
        <w:tabs>
          <w:tab w:pos="1060" w:val="left" w:leader="none"/>
        </w:tabs>
        <w:spacing w:line="240" w:lineRule="auto" w:before="105" w:after="0"/>
        <w:ind w:left="1059" w:right="0" w:hanging="360"/>
        <w:jc w:val="left"/>
        <w:rPr>
          <w:sz w:val="20"/>
        </w:rPr>
      </w:pPr>
      <w:r>
        <w:rPr>
          <w:color w:val="361E00"/>
          <w:w w:val="95"/>
          <w:sz w:val="20"/>
        </w:rPr>
        <w:t>Crown</w:t>
      </w:r>
      <w:r>
        <w:rPr>
          <w:color w:val="361E00"/>
          <w:spacing w:val="9"/>
          <w:sz w:val="20"/>
        </w:rPr>
        <w:t> </w:t>
      </w:r>
      <w:r>
        <w:rPr>
          <w:color w:val="361E00"/>
          <w:spacing w:val="-2"/>
          <w:sz w:val="20"/>
        </w:rPr>
        <w:t>shape</w:t>
      </w:r>
    </w:p>
    <w:p>
      <w:pPr>
        <w:pStyle w:val="ListParagraph"/>
        <w:numPr>
          <w:ilvl w:val="2"/>
          <w:numId w:val="1"/>
        </w:numPr>
        <w:tabs>
          <w:tab w:pos="1200" w:val="left" w:leader="none"/>
        </w:tabs>
        <w:spacing w:line="254" w:lineRule="auto" w:before="55" w:after="0"/>
        <w:ind w:left="1200" w:right="3803" w:hanging="201"/>
        <w:jc w:val="left"/>
        <w:rPr>
          <w:sz w:val="20"/>
        </w:rPr>
      </w:pPr>
      <w:r>
        <w:rPr>
          <w:color w:val="361E00"/>
          <w:w w:val="95"/>
          <w:sz w:val="20"/>
        </w:rPr>
        <w:t>A crown that is bulky will prevent access for cleaning especially if it </w:t>
      </w:r>
      <w:r>
        <w:rPr>
          <w:color w:val="361E00"/>
          <w:sz w:val="20"/>
        </w:rPr>
        <w:t>occurs between the teeth.</w:t>
      </w:r>
    </w:p>
    <w:p>
      <w:pPr>
        <w:pStyle w:val="ListParagraph"/>
        <w:numPr>
          <w:ilvl w:val="1"/>
          <w:numId w:val="1"/>
        </w:numPr>
        <w:tabs>
          <w:tab w:pos="1060" w:val="left" w:leader="none"/>
        </w:tabs>
        <w:spacing w:line="240" w:lineRule="auto" w:before="90" w:after="0"/>
        <w:ind w:left="1059" w:right="0" w:hanging="360"/>
        <w:jc w:val="left"/>
        <w:rPr>
          <w:sz w:val="20"/>
        </w:rPr>
      </w:pPr>
      <w:r>
        <w:rPr>
          <w:color w:val="361E00"/>
          <w:w w:val="95"/>
          <w:sz w:val="20"/>
        </w:rPr>
        <w:t>Alloy</w:t>
      </w:r>
      <w:r>
        <w:rPr>
          <w:color w:val="361E00"/>
          <w:spacing w:val="7"/>
          <w:sz w:val="20"/>
        </w:rPr>
        <w:t> </w:t>
      </w:r>
      <w:r>
        <w:rPr>
          <w:color w:val="361E00"/>
          <w:spacing w:val="-2"/>
          <w:sz w:val="20"/>
        </w:rPr>
        <w:t>sensitivity</w:t>
      </w:r>
    </w:p>
    <w:p>
      <w:pPr>
        <w:pStyle w:val="ListParagraph"/>
        <w:numPr>
          <w:ilvl w:val="2"/>
          <w:numId w:val="1"/>
        </w:numPr>
        <w:tabs>
          <w:tab w:pos="1200" w:val="left" w:leader="none"/>
        </w:tabs>
        <w:spacing w:line="254" w:lineRule="auto" w:before="55" w:after="0"/>
        <w:ind w:left="1200" w:right="3694" w:hanging="201"/>
        <w:jc w:val="left"/>
        <w:rPr>
          <w:sz w:val="20"/>
        </w:rPr>
      </w:pPr>
      <w:r>
        <w:rPr>
          <w:color w:val="361E00"/>
          <w:w w:val="95"/>
          <w:sz w:val="20"/>
        </w:rPr>
        <w:t>In a crown containing metal, an allergic reaction may occur due to </w:t>
      </w:r>
      <w:r>
        <w:rPr>
          <w:color w:val="361E00"/>
          <w:sz w:val="20"/>
        </w:rPr>
        <w:t>the presence of the metals palladium or nickel.</w:t>
      </w:r>
    </w:p>
    <w:p>
      <w:pPr>
        <w:pStyle w:val="ListParagraph"/>
        <w:numPr>
          <w:ilvl w:val="2"/>
          <w:numId w:val="1"/>
        </w:numPr>
        <w:tabs>
          <w:tab w:pos="1200" w:val="left" w:leader="none"/>
        </w:tabs>
        <w:spacing w:line="254" w:lineRule="auto" w:before="40" w:after="0"/>
        <w:ind w:left="1200" w:right="3307" w:hanging="201"/>
        <w:jc w:val="left"/>
        <w:rPr>
          <w:sz w:val="20"/>
        </w:rPr>
      </w:pPr>
      <w:r>
        <w:rPr/>
        <w:pict>
          <v:shape style="position:absolute;margin-left:435.089996pt;margin-top:24.673582pt;width:143.050pt;height:105.95pt;mso-position-horizontal-relative:page;mso-position-vertical-relative:paragraph;z-index:15729664" type="#_x0000_t202" id="docshape12" filled="false" stroked="true" strokeweight=".5pt" strokecolor="#231f20">
            <v:textbox inset="0,0,0,0">
              <w:txbxContent>
                <w:p>
                  <w:pPr>
                    <w:pStyle w:val="BodyText"/>
                    <w:rPr>
                      <w:rFonts w:ascii="Calibri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Calibri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Calibri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Calibri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Calibri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Calibri"/>
                      <w:sz w:val="22"/>
                    </w:rPr>
                  </w:pPr>
                </w:p>
                <w:p>
                  <w:pPr>
                    <w:spacing w:before="197"/>
                    <w:ind w:left="366" w:right="0" w:firstLine="0"/>
                    <w:jc w:val="left"/>
                    <w:rPr>
                      <w:sz w:val="18"/>
                    </w:rPr>
                  </w:pPr>
                  <w:r>
                    <w:rPr>
                      <w:color w:val="361E00"/>
                      <w:sz w:val="18"/>
                    </w:rPr>
                    <w:t>Improved</w:t>
                  </w:r>
                  <w:r>
                    <w:rPr>
                      <w:color w:val="361E00"/>
                      <w:spacing w:val="-4"/>
                      <w:sz w:val="18"/>
                    </w:rPr>
                    <w:t> </w:t>
                  </w:r>
                  <w:r>
                    <w:rPr>
                      <w:color w:val="361E00"/>
                      <w:sz w:val="18"/>
                    </w:rPr>
                    <w:t>Oral</w:t>
                  </w:r>
                  <w:r>
                    <w:rPr>
                      <w:color w:val="361E00"/>
                      <w:spacing w:val="-4"/>
                      <w:sz w:val="18"/>
                    </w:rPr>
                    <w:t> </w:t>
                  </w:r>
                  <w:r>
                    <w:rPr>
                      <w:color w:val="361E00"/>
                      <w:spacing w:val="-2"/>
                      <w:sz w:val="18"/>
                    </w:rPr>
                    <w:t>Hygiene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color w:val="361E00"/>
          <w:w w:val="95"/>
          <w:sz w:val="20"/>
        </w:rPr>
        <w:t>Inﬂammation will occur where the metal is in contact with the gum, and </w:t>
      </w:r>
      <w:r>
        <w:rPr>
          <w:color w:val="361E00"/>
          <w:sz w:val="20"/>
        </w:rPr>
        <w:t>in</w:t>
      </w:r>
      <w:r>
        <w:rPr>
          <w:color w:val="361E00"/>
          <w:spacing w:val="-6"/>
          <w:sz w:val="20"/>
        </w:rPr>
        <w:t> </w:t>
      </w:r>
      <w:r>
        <w:rPr>
          <w:color w:val="361E00"/>
          <w:sz w:val="20"/>
        </w:rPr>
        <w:t>severe</w:t>
      </w:r>
      <w:r>
        <w:rPr>
          <w:color w:val="361E00"/>
          <w:spacing w:val="-6"/>
          <w:sz w:val="20"/>
        </w:rPr>
        <w:t> </w:t>
      </w:r>
      <w:r>
        <w:rPr>
          <w:color w:val="361E00"/>
          <w:sz w:val="20"/>
        </w:rPr>
        <w:t>cases</w:t>
      </w:r>
      <w:r>
        <w:rPr>
          <w:color w:val="361E00"/>
          <w:spacing w:val="-6"/>
          <w:sz w:val="20"/>
        </w:rPr>
        <w:t> </w:t>
      </w:r>
      <w:r>
        <w:rPr>
          <w:color w:val="361E00"/>
          <w:sz w:val="20"/>
        </w:rPr>
        <w:t>will</w:t>
      </w:r>
      <w:r>
        <w:rPr>
          <w:color w:val="361E00"/>
          <w:spacing w:val="-6"/>
          <w:sz w:val="20"/>
        </w:rPr>
        <w:t> </w:t>
      </w:r>
      <w:r>
        <w:rPr>
          <w:color w:val="361E00"/>
          <w:sz w:val="20"/>
        </w:rPr>
        <w:t>cause</w:t>
      </w:r>
      <w:r>
        <w:rPr>
          <w:color w:val="361E00"/>
          <w:spacing w:val="-6"/>
          <w:sz w:val="20"/>
        </w:rPr>
        <w:t> </w:t>
      </w:r>
      <w:r>
        <w:rPr>
          <w:color w:val="361E00"/>
          <w:sz w:val="20"/>
        </w:rPr>
        <w:t>rapid</w:t>
      </w:r>
      <w:r>
        <w:rPr>
          <w:color w:val="361E00"/>
          <w:spacing w:val="-6"/>
          <w:sz w:val="20"/>
        </w:rPr>
        <w:t> </w:t>
      </w:r>
      <w:r>
        <w:rPr>
          <w:color w:val="361E00"/>
          <w:sz w:val="20"/>
        </w:rPr>
        <w:t>loss</w:t>
      </w:r>
      <w:r>
        <w:rPr>
          <w:color w:val="361E00"/>
          <w:spacing w:val="-6"/>
          <w:sz w:val="20"/>
        </w:rPr>
        <w:t> </w:t>
      </w:r>
      <w:r>
        <w:rPr>
          <w:color w:val="361E00"/>
          <w:sz w:val="20"/>
        </w:rPr>
        <w:t>of</w:t>
      </w:r>
      <w:r>
        <w:rPr>
          <w:color w:val="361E00"/>
          <w:spacing w:val="-6"/>
          <w:sz w:val="20"/>
        </w:rPr>
        <w:t> </w:t>
      </w:r>
      <w:r>
        <w:rPr>
          <w:color w:val="361E00"/>
          <w:sz w:val="20"/>
        </w:rPr>
        <w:t>the</w:t>
      </w:r>
      <w:r>
        <w:rPr>
          <w:color w:val="361E00"/>
          <w:spacing w:val="-6"/>
          <w:sz w:val="20"/>
        </w:rPr>
        <w:t> </w:t>
      </w:r>
      <w:r>
        <w:rPr>
          <w:color w:val="361E00"/>
          <w:sz w:val="20"/>
        </w:rPr>
        <w:t>tooth</w:t>
      </w:r>
      <w:r>
        <w:rPr>
          <w:color w:val="361E00"/>
          <w:spacing w:val="-6"/>
          <w:sz w:val="20"/>
        </w:rPr>
        <w:t> </w:t>
      </w:r>
      <w:r>
        <w:rPr>
          <w:color w:val="361E00"/>
          <w:sz w:val="20"/>
        </w:rPr>
        <w:t>supporting</w:t>
      </w:r>
      <w:r>
        <w:rPr>
          <w:color w:val="361E00"/>
          <w:spacing w:val="-6"/>
          <w:sz w:val="20"/>
        </w:rPr>
        <w:t> </w:t>
      </w:r>
      <w:r>
        <w:rPr>
          <w:color w:val="361E00"/>
          <w:sz w:val="20"/>
        </w:rPr>
        <w:t>bone.</w:t>
      </w:r>
    </w:p>
    <w:p>
      <w:pPr>
        <w:pStyle w:val="ListParagraph"/>
        <w:numPr>
          <w:ilvl w:val="1"/>
          <w:numId w:val="1"/>
        </w:numPr>
        <w:tabs>
          <w:tab w:pos="1060" w:val="left" w:leader="none"/>
        </w:tabs>
        <w:spacing w:line="240" w:lineRule="auto" w:before="90" w:after="0"/>
        <w:ind w:left="1059" w:right="0" w:hanging="360"/>
        <w:jc w:val="left"/>
        <w:rPr>
          <w:sz w:val="20"/>
        </w:rPr>
      </w:pPr>
      <w:r>
        <w:rPr>
          <w:color w:val="361E00"/>
          <w:w w:val="95"/>
          <w:sz w:val="20"/>
        </w:rPr>
        <w:t>Crown</w:t>
      </w:r>
      <w:r>
        <w:rPr>
          <w:color w:val="361E00"/>
          <w:spacing w:val="10"/>
          <w:sz w:val="20"/>
        </w:rPr>
        <w:t> </w:t>
      </w:r>
      <w:r>
        <w:rPr>
          <w:color w:val="361E00"/>
          <w:w w:val="95"/>
          <w:sz w:val="20"/>
        </w:rPr>
        <w:t>margin</w:t>
      </w:r>
      <w:r>
        <w:rPr>
          <w:color w:val="361E00"/>
          <w:spacing w:val="11"/>
          <w:sz w:val="20"/>
        </w:rPr>
        <w:t> </w:t>
      </w:r>
      <w:r>
        <w:rPr>
          <w:color w:val="361E00"/>
          <w:spacing w:val="-2"/>
          <w:w w:val="95"/>
          <w:sz w:val="20"/>
        </w:rPr>
        <w:t>location</w:t>
      </w:r>
    </w:p>
    <w:p>
      <w:pPr>
        <w:pStyle w:val="ListParagraph"/>
        <w:numPr>
          <w:ilvl w:val="2"/>
          <w:numId w:val="1"/>
        </w:numPr>
        <w:tabs>
          <w:tab w:pos="1200" w:val="left" w:leader="none"/>
        </w:tabs>
        <w:spacing w:line="254" w:lineRule="auto" w:before="55" w:after="0"/>
        <w:ind w:left="1200" w:right="3854" w:hanging="201"/>
        <w:jc w:val="both"/>
        <w:rPr>
          <w:sz w:val="20"/>
        </w:rPr>
      </w:pPr>
      <w:r>
        <w:rPr>
          <w:color w:val="361E00"/>
          <w:w w:val="95"/>
          <w:sz w:val="20"/>
        </w:rPr>
        <w:t>Inﬂammation will occur at the junction of the crown and the tooth </w:t>
      </w:r>
      <w:r>
        <w:rPr>
          <w:color w:val="361E00"/>
          <w:spacing w:val="-2"/>
          <w:sz w:val="20"/>
        </w:rPr>
        <w:t>(the</w:t>
      </w:r>
      <w:r>
        <w:rPr>
          <w:color w:val="361E00"/>
          <w:spacing w:val="-10"/>
          <w:sz w:val="20"/>
        </w:rPr>
        <w:t> </w:t>
      </w:r>
      <w:r>
        <w:rPr>
          <w:color w:val="361E00"/>
          <w:spacing w:val="-2"/>
          <w:sz w:val="20"/>
        </w:rPr>
        <w:t>crown</w:t>
      </w:r>
      <w:r>
        <w:rPr>
          <w:color w:val="361E00"/>
          <w:spacing w:val="-10"/>
          <w:sz w:val="20"/>
        </w:rPr>
        <w:t> </w:t>
      </w:r>
      <w:r>
        <w:rPr>
          <w:color w:val="361E00"/>
          <w:spacing w:val="-2"/>
          <w:sz w:val="20"/>
        </w:rPr>
        <w:t>margin),</w:t>
      </w:r>
      <w:r>
        <w:rPr>
          <w:color w:val="361E00"/>
          <w:spacing w:val="-10"/>
          <w:sz w:val="20"/>
        </w:rPr>
        <w:t> </w:t>
      </w:r>
      <w:r>
        <w:rPr>
          <w:color w:val="361E00"/>
          <w:spacing w:val="-2"/>
          <w:sz w:val="20"/>
        </w:rPr>
        <w:t>if</w:t>
      </w:r>
      <w:r>
        <w:rPr>
          <w:color w:val="361E00"/>
          <w:spacing w:val="-10"/>
          <w:sz w:val="20"/>
        </w:rPr>
        <w:t> </w:t>
      </w:r>
      <w:r>
        <w:rPr>
          <w:color w:val="361E00"/>
          <w:spacing w:val="-2"/>
          <w:sz w:val="20"/>
        </w:rPr>
        <w:t>it</w:t>
      </w:r>
      <w:r>
        <w:rPr>
          <w:color w:val="361E00"/>
          <w:spacing w:val="-10"/>
          <w:sz w:val="20"/>
        </w:rPr>
        <w:t> </w:t>
      </w:r>
      <w:r>
        <w:rPr>
          <w:color w:val="361E00"/>
          <w:spacing w:val="-2"/>
          <w:sz w:val="20"/>
        </w:rPr>
        <w:t>is</w:t>
      </w:r>
      <w:r>
        <w:rPr>
          <w:color w:val="361E00"/>
          <w:spacing w:val="-10"/>
          <w:sz w:val="20"/>
        </w:rPr>
        <w:t> </w:t>
      </w:r>
      <w:r>
        <w:rPr>
          <w:color w:val="361E00"/>
          <w:spacing w:val="-2"/>
          <w:sz w:val="20"/>
        </w:rPr>
        <w:t>placed</w:t>
      </w:r>
      <w:r>
        <w:rPr>
          <w:color w:val="361E00"/>
          <w:spacing w:val="-10"/>
          <w:sz w:val="20"/>
        </w:rPr>
        <w:t> </w:t>
      </w:r>
      <w:r>
        <w:rPr>
          <w:color w:val="361E00"/>
          <w:spacing w:val="-2"/>
          <w:sz w:val="20"/>
        </w:rPr>
        <w:t>too</w:t>
      </w:r>
      <w:r>
        <w:rPr>
          <w:color w:val="361E00"/>
          <w:spacing w:val="-10"/>
          <w:sz w:val="20"/>
        </w:rPr>
        <w:t> </w:t>
      </w:r>
      <w:r>
        <w:rPr>
          <w:color w:val="361E00"/>
          <w:spacing w:val="-2"/>
          <w:sz w:val="20"/>
        </w:rPr>
        <w:t>deep</w:t>
      </w:r>
      <w:r>
        <w:rPr>
          <w:color w:val="361E00"/>
          <w:spacing w:val="-10"/>
          <w:sz w:val="20"/>
        </w:rPr>
        <w:t> </w:t>
      </w:r>
      <w:r>
        <w:rPr>
          <w:color w:val="361E00"/>
          <w:spacing w:val="-2"/>
          <w:sz w:val="20"/>
        </w:rPr>
        <w:t>below</w:t>
      </w:r>
      <w:r>
        <w:rPr>
          <w:color w:val="361E00"/>
          <w:spacing w:val="-10"/>
          <w:sz w:val="20"/>
        </w:rPr>
        <w:t> </w:t>
      </w:r>
      <w:r>
        <w:rPr>
          <w:color w:val="361E00"/>
          <w:spacing w:val="-2"/>
          <w:sz w:val="20"/>
        </w:rPr>
        <w:t>the</w:t>
      </w:r>
      <w:r>
        <w:rPr>
          <w:color w:val="361E00"/>
          <w:spacing w:val="-10"/>
          <w:sz w:val="20"/>
        </w:rPr>
        <w:t> </w:t>
      </w:r>
      <w:r>
        <w:rPr>
          <w:color w:val="361E00"/>
          <w:spacing w:val="-2"/>
          <w:sz w:val="20"/>
        </w:rPr>
        <w:t>gum</w:t>
      </w:r>
      <w:r>
        <w:rPr>
          <w:color w:val="361E00"/>
          <w:spacing w:val="-10"/>
          <w:sz w:val="20"/>
        </w:rPr>
        <w:t> </w:t>
      </w:r>
      <w:r>
        <w:rPr>
          <w:color w:val="361E00"/>
          <w:spacing w:val="-2"/>
          <w:sz w:val="20"/>
        </w:rPr>
        <w:t>and</w:t>
      </w:r>
      <w:r>
        <w:rPr>
          <w:color w:val="361E00"/>
          <w:spacing w:val="-10"/>
          <w:sz w:val="20"/>
        </w:rPr>
        <w:t> </w:t>
      </w:r>
      <w:r>
        <w:rPr>
          <w:color w:val="361E00"/>
          <w:spacing w:val="-2"/>
          <w:sz w:val="20"/>
        </w:rPr>
        <w:t>to </w:t>
      </w:r>
      <w:r>
        <w:rPr>
          <w:color w:val="361E00"/>
          <w:sz w:val="20"/>
        </w:rPr>
        <w:t>close to the tooth supporting bone.</w:t>
      </w:r>
    </w:p>
    <w:p>
      <w:pPr>
        <w:pStyle w:val="Heading1"/>
        <w:numPr>
          <w:ilvl w:val="0"/>
          <w:numId w:val="1"/>
        </w:numPr>
        <w:tabs>
          <w:tab w:pos="701" w:val="left" w:leader="none"/>
        </w:tabs>
        <w:spacing w:line="240" w:lineRule="auto" w:before="130" w:after="0"/>
        <w:ind w:left="700" w:right="0" w:hanging="362"/>
        <w:jc w:val="left"/>
        <w:rPr>
          <w:i/>
        </w:rPr>
      </w:pPr>
      <w:r>
        <w:rPr>
          <w:i/>
          <w:color w:val="361E00"/>
          <w:w w:val="95"/>
        </w:rPr>
        <w:t>What</w:t>
      </w:r>
      <w:r>
        <w:rPr>
          <w:i/>
          <w:color w:val="361E00"/>
          <w:spacing w:val="5"/>
        </w:rPr>
        <w:t> </w:t>
      </w:r>
      <w:r>
        <w:rPr>
          <w:i/>
          <w:color w:val="361E00"/>
          <w:w w:val="95"/>
        </w:rPr>
        <w:t>is</w:t>
      </w:r>
      <w:r>
        <w:rPr>
          <w:i/>
          <w:color w:val="361E00"/>
          <w:spacing w:val="5"/>
        </w:rPr>
        <w:t> </w:t>
      </w:r>
      <w:r>
        <w:rPr>
          <w:i/>
          <w:color w:val="361E00"/>
          <w:w w:val="95"/>
        </w:rPr>
        <w:t>the</w:t>
      </w:r>
      <w:r>
        <w:rPr>
          <w:i/>
          <w:color w:val="361E00"/>
          <w:spacing w:val="5"/>
        </w:rPr>
        <w:t> </w:t>
      </w:r>
      <w:r>
        <w:rPr>
          <w:i/>
          <w:color w:val="361E00"/>
          <w:w w:val="95"/>
        </w:rPr>
        <w:t>treatment</w:t>
      </w:r>
      <w:r>
        <w:rPr>
          <w:i/>
          <w:color w:val="361E00"/>
          <w:spacing w:val="5"/>
        </w:rPr>
        <w:t> </w:t>
      </w:r>
      <w:r>
        <w:rPr>
          <w:i/>
          <w:color w:val="361E00"/>
          <w:w w:val="95"/>
        </w:rPr>
        <w:t>for</w:t>
      </w:r>
      <w:r>
        <w:rPr>
          <w:i/>
          <w:color w:val="361E00"/>
          <w:spacing w:val="5"/>
        </w:rPr>
        <w:t> </w:t>
      </w:r>
      <w:r>
        <w:rPr>
          <w:i/>
          <w:color w:val="361E00"/>
          <w:w w:val="95"/>
        </w:rPr>
        <w:t>inﬂamed</w:t>
      </w:r>
      <w:r>
        <w:rPr>
          <w:i/>
          <w:color w:val="361E00"/>
          <w:spacing w:val="5"/>
        </w:rPr>
        <w:t> </w:t>
      </w:r>
      <w:r>
        <w:rPr>
          <w:i/>
          <w:color w:val="361E00"/>
          <w:w w:val="95"/>
        </w:rPr>
        <w:t>red</w:t>
      </w:r>
      <w:r>
        <w:rPr>
          <w:i/>
          <w:color w:val="361E00"/>
          <w:spacing w:val="6"/>
        </w:rPr>
        <w:t> </w:t>
      </w:r>
      <w:r>
        <w:rPr>
          <w:i/>
          <w:color w:val="361E00"/>
          <w:w w:val="95"/>
        </w:rPr>
        <w:t>gums</w:t>
      </w:r>
      <w:r>
        <w:rPr>
          <w:i/>
          <w:color w:val="361E00"/>
          <w:spacing w:val="5"/>
        </w:rPr>
        <w:t> </w:t>
      </w:r>
      <w:r>
        <w:rPr>
          <w:i/>
          <w:color w:val="361E00"/>
          <w:w w:val="95"/>
        </w:rPr>
        <w:t>around</w:t>
      </w:r>
      <w:r>
        <w:rPr>
          <w:i/>
          <w:color w:val="361E00"/>
          <w:spacing w:val="5"/>
        </w:rPr>
        <w:t> </w:t>
      </w:r>
      <w:r>
        <w:rPr>
          <w:i/>
          <w:color w:val="361E00"/>
          <w:w w:val="95"/>
        </w:rPr>
        <w:t>my</w:t>
      </w:r>
      <w:r>
        <w:rPr>
          <w:i/>
          <w:color w:val="361E00"/>
          <w:spacing w:val="5"/>
        </w:rPr>
        <w:t> </w:t>
      </w:r>
      <w:r>
        <w:rPr>
          <w:i/>
          <w:color w:val="361E00"/>
          <w:spacing w:val="-2"/>
          <w:w w:val="95"/>
        </w:rPr>
        <w:t>crown?</w:t>
      </w:r>
    </w:p>
    <w:p>
      <w:pPr>
        <w:pStyle w:val="ListParagraph"/>
        <w:numPr>
          <w:ilvl w:val="1"/>
          <w:numId w:val="1"/>
        </w:numPr>
        <w:tabs>
          <w:tab w:pos="1060" w:val="left" w:leader="none"/>
        </w:tabs>
        <w:spacing w:line="240" w:lineRule="auto" w:before="65" w:after="0"/>
        <w:ind w:left="1059" w:right="0" w:hanging="360"/>
        <w:jc w:val="left"/>
        <w:rPr>
          <w:sz w:val="20"/>
        </w:rPr>
      </w:pPr>
      <w:r>
        <w:rPr>
          <w:color w:val="361E00"/>
          <w:w w:val="95"/>
          <w:sz w:val="20"/>
        </w:rPr>
        <w:t>Bacterial</w:t>
      </w:r>
      <w:r>
        <w:rPr>
          <w:color w:val="361E00"/>
          <w:spacing w:val="7"/>
          <w:sz w:val="20"/>
        </w:rPr>
        <w:t> </w:t>
      </w:r>
      <w:r>
        <w:rPr>
          <w:color w:val="361E00"/>
          <w:spacing w:val="-2"/>
          <w:w w:val="95"/>
          <w:sz w:val="20"/>
        </w:rPr>
        <w:t>plaque</w:t>
      </w:r>
    </w:p>
    <w:p>
      <w:pPr>
        <w:pStyle w:val="ListParagraph"/>
        <w:numPr>
          <w:ilvl w:val="2"/>
          <w:numId w:val="1"/>
        </w:numPr>
        <w:tabs>
          <w:tab w:pos="1200" w:val="left" w:leader="none"/>
        </w:tabs>
        <w:spacing w:line="240" w:lineRule="auto" w:before="15" w:after="0"/>
        <w:ind w:left="1200" w:right="0" w:hanging="201"/>
        <w:jc w:val="left"/>
        <w:rPr>
          <w:sz w:val="20"/>
        </w:rPr>
      </w:pPr>
      <w:r>
        <w:rPr>
          <w:color w:val="361E00"/>
          <w:w w:val="95"/>
          <w:sz w:val="20"/>
        </w:rPr>
        <w:t>Revaluate</w:t>
      </w:r>
      <w:r>
        <w:rPr>
          <w:color w:val="361E00"/>
          <w:spacing w:val="9"/>
          <w:sz w:val="20"/>
        </w:rPr>
        <w:t> </w:t>
      </w:r>
      <w:r>
        <w:rPr>
          <w:color w:val="361E00"/>
          <w:w w:val="95"/>
          <w:sz w:val="20"/>
        </w:rPr>
        <w:t>and</w:t>
      </w:r>
      <w:r>
        <w:rPr>
          <w:color w:val="361E00"/>
          <w:spacing w:val="9"/>
          <w:sz w:val="20"/>
        </w:rPr>
        <w:t> </w:t>
      </w:r>
      <w:r>
        <w:rPr>
          <w:color w:val="361E00"/>
          <w:w w:val="95"/>
          <w:sz w:val="20"/>
        </w:rPr>
        <w:t>improve</w:t>
      </w:r>
      <w:r>
        <w:rPr>
          <w:color w:val="361E00"/>
          <w:spacing w:val="10"/>
          <w:sz w:val="20"/>
        </w:rPr>
        <w:t> </w:t>
      </w:r>
      <w:r>
        <w:rPr>
          <w:color w:val="361E00"/>
          <w:w w:val="95"/>
          <w:sz w:val="20"/>
        </w:rPr>
        <w:t>home</w:t>
      </w:r>
      <w:r>
        <w:rPr>
          <w:color w:val="361E00"/>
          <w:spacing w:val="9"/>
          <w:sz w:val="20"/>
        </w:rPr>
        <w:t> </w:t>
      </w:r>
      <w:r>
        <w:rPr>
          <w:color w:val="361E00"/>
          <w:w w:val="95"/>
          <w:sz w:val="20"/>
        </w:rPr>
        <w:t>care</w:t>
      </w:r>
      <w:r>
        <w:rPr>
          <w:color w:val="361E00"/>
          <w:spacing w:val="10"/>
          <w:sz w:val="20"/>
        </w:rPr>
        <w:t> </w:t>
      </w:r>
      <w:r>
        <w:rPr>
          <w:color w:val="361E00"/>
          <w:spacing w:val="-2"/>
          <w:w w:val="95"/>
          <w:sz w:val="20"/>
        </w:rPr>
        <w:t>procedures.</w:t>
      </w:r>
    </w:p>
    <w:p>
      <w:pPr>
        <w:pStyle w:val="ListParagraph"/>
        <w:numPr>
          <w:ilvl w:val="2"/>
          <w:numId w:val="1"/>
        </w:numPr>
        <w:tabs>
          <w:tab w:pos="1200" w:val="left" w:leader="none"/>
        </w:tabs>
        <w:spacing w:line="240" w:lineRule="auto" w:before="55" w:after="0"/>
        <w:ind w:left="1200" w:right="0" w:hanging="201"/>
        <w:jc w:val="left"/>
        <w:rPr>
          <w:sz w:val="20"/>
        </w:rPr>
      </w:pPr>
      <w:r>
        <w:rPr/>
        <w:pict>
          <v:shape style="position:absolute;margin-left:434.154999pt;margin-top:5.508582pt;width:143.050pt;height:105.95pt;mso-position-horizontal-relative:page;mso-position-vertical-relative:paragraph;z-index:15729152" type="#_x0000_t202" id="docshape13" filled="false" stroked="true" strokeweight=".5pt" strokecolor="#231f20">
            <v:textbox inset="0,0,0,0">
              <w:txbxContent>
                <w:p>
                  <w:pPr>
                    <w:pStyle w:val="BodyText"/>
                    <w:rPr>
                      <w:rFonts w:ascii="Calibri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Calibri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Calibri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Calibri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Calibri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Calibri"/>
                      <w:sz w:val="22"/>
                    </w:rPr>
                  </w:pPr>
                </w:p>
                <w:p>
                  <w:pPr>
                    <w:spacing w:before="197"/>
                    <w:ind w:left="148" w:right="0" w:firstLine="0"/>
                    <w:jc w:val="left"/>
                    <w:rPr>
                      <w:sz w:val="18"/>
                    </w:rPr>
                  </w:pPr>
                  <w:r>
                    <w:rPr>
                      <w:color w:val="361E00"/>
                      <w:sz w:val="18"/>
                    </w:rPr>
                    <w:t>Crowns</w:t>
                  </w:r>
                  <w:r>
                    <w:rPr>
                      <w:color w:val="361E00"/>
                      <w:spacing w:val="-1"/>
                      <w:sz w:val="18"/>
                    </w:rPr>
                    <w:t> </w:t>
                  </w:r>
                  <w:r>
                    <w:rPr>
                      <w:color w:val="361E00"/>
                      <w:sz w:val="18"/>
                    </w:rPr>
                    <w:t>too far under the </w:t>
                  </w:r>
                  <w:r>
                    <w:rPr>
                      <w:color w:val="361E00"/>
                      <w:spacing w:val="-5"/>
                      <w:sz w:val="18"/>
                    </w:rPr>
                    <w:t>gum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color w:val="361E00"/>
          <w:w w:val="95"/>
          <w:sz w:val="20"/>
        </w:rPr>
        <w:t>Replacement</w:t>
      </w:r>
      <w:r>
        <w:rPr>
          <w:color w:val="361E00"/>
          <w:spacing w:val="7"/>
          <w:sz w:val="20"/>
        </w:rPr>
        <w:t> </w:t>
      </w:r>
      <w:r>
        <w:rPr>
          <w:color w:val="361E00"/>
          <w:w w:val="95"/>
          <w:sz w:val="20"/>
        </w:rPr>
        <w:t>of</w:t>
      </w:r>
      <w:r>
        <w:rPr>
          <w:color w:val="361E00"/>
          <w:spacing w:val="7"/>
          <w:sz w:val="20"/>
        </w:rPr>
        <w:t> </w:t>
      </w:r>
      <w:r>
        <w:rPr>
          <w:color w:val="361E00"/>
          <w:w w:val="95"/>
          <w:sz w:val="20"/>
        </w:rPr>
        <w:t>the</w:t>
      </w:r>
      <w:r>
        <w:rPr>
          <w:color w:val="361E00"/>
          <w:spacing w:val="7"/>
          <w:sz w:val="20"/>
        </w:rPr>
        <w:t> </w:t>
      </w:r>
      <w:r>
        <w:rPr>
          <w:color w:val="361E00"/>
          <w:w w:val="95"/>
          <w:sz w:val="20"/>
        </w:rPr>
        <w:t>crown</w:t>
      </w:r>
      <w:r>
        <w:rPr>
          <w:color w:val="361E00"/>
          <w:spacing w:val="7"/>
          <w:sz w:val="20"/>
        </w:rPr>
        <w:t> </w:t>
      </w:r>
      <w:r>
        <w:rPr>
          <w:color w:val="361E00"/>
          <w:w w:val="95"/>
          <w:sz w:val="20"/>
        </w:rPr>
        <w:t>if</w:t>
      </w:r>
      <w:r>
        <w:rPr>
          <w:color w:val="361E00"/>
          <w:spacing w:val="7"/>
          <w:sz w:val="20"/>
        </w:rPr>
        <w:t> </w:t>
      </w:r>
      <w:r>
        <w:rPr>
          <w:color w:val="361E00"/>
          <w:w w:val="95"/>
          <w:sz w:val="20"/>
        </w:rPr>
        <w:t>its</w:t>
      </w:r>
      <w:r>
        <w:rPr>
          <w:color w:val="361E00"/>
          <w:spacing w:val="8"/>
          <w:sz w:val="20"/>
        </w:rPr>
        <w:t> </w:t>
      </w:r>
      <w:r>
        <w:rPr>
          <w:color w:val="361E00"/>
          <w:w w:val="95"/>
          <w:sz w:val="20"/>
        </w:rPr>
        <w:t>surface</w:t>
      </w:r>
      <w:r>
        <w:rPr>
          <w:color w:val="361E00"/>
          <w:spacing w:val="7"/>
          <w:sz w:val="20"/>
        </w:rPr>
        <w:t> </w:t>
      </w:r>
      <w:r>
        <w:rPr>
          <w:color w:val="361E00"/>
          <w:w w:val="95"/>
          <w:sz w:val="20"/>
        </w:rPr>
        <w:t>is</w:t>
      </w:r>
      <w:r>
        <w:rPr>
          <w:color w:val="361E00"/>
          <w:spacing w:val="7"/>
          <w:sz w:val="20"/>
        </w:rPr>
        <w:t> </w:t>
      </w:r>
      <w:r>
        <w:rPr>
          <w:color w:val="361E00"/>
          <w:spacing w:val="-2"/>
          <w:w w:val="95"/>
          <w:sz w:val="20"/>
        </w:rPr>
        <w:t>rough.</w:t>
      </w:r>
    </w:p>
    <w:p>
      <w:pPr>
        <w:pStyle w:val="ListParagraph"/>
        <w:numPr>
          <w:ilvl w:val="1"/>
          <w:numId w:val="1"/>
        </w:numPr>
        <w:tabs>
          <w:tab w:pos="1060" w:val="left" w:leader="none"/>
        </w:tabs>
        <w:spacing w:line="240" w:lineRule="auto" w:before="104" w:after="0"/>
        <w:ind w:left="1059" w:right="0" w:hanging="360"/>
        <w:jc w:val="left"/>
        <w:rPr>
          <w:sz w:val="20"/>
        </w:rPr>
      </w:pPr>
      <w:r>
        <w:rPr>
          <w:color w:val="361E00"/>
          <w:w w:val="95"/>
          <w:sz w:val="20"/>
        </w:rPr>
        <w:t>Crown</w:t>
      </w:r>
      <w:r>
        <w:rPr>
          <w:color w:val="361E00"/>
          <w:spacing w:val="9"/>
          <w:sz w:val="20"/>
        </w:rPr>
        <w:t> </w:t>
      </w:r>
      <w:r>
        <w:rPr>
          <w:color w:val="361E00"/>
          <w:spacing w:val="-5"/>
          <w:sz w:val="20"/>
        </w:rPr>
        <w:t>ﬁt</w:t>
      </w:r>
    </w:p>
    <w:p>
      <w:pPr>
        <w:pStyle w:val="ListParagraph"/>
        <w:numPr>
          <w:ilvl w:val="2"/>
          <w:numId w:val="1"/>
        </w:numPr>
        <w:tabs>
          <w:tab w:pos="1200" w:val="left" w:leader="none"/>
        </w:tabs>
        <w:spacing w:line="254" w:lineRule="auto" w:before="15" w:after="0"/>
        <w:ind w:left="1200" w:right="3606" w:hanging="201"/>
        <w:jc w:val="left"/>
        <w:rPr>
          <w:sz w:val="20"/>
        </w:rPr>
      </w:pPr>
      <w:r>
        <w:rPr>
          <w:color w:val="361E00"/>
          <w:w w:val="95"/>
          <w:sz w:val="20"/>
        </w:rPr>
        <w:t>Replacement of the ill-ﬁtting crown will not only reduce inﬂammation </w:t>
      </w:r>
      <w:r>
        <w:rPr>
          <w:color w:val="361E00"/>
          <w:sz w:val="20"/>
        </w:rPr>
        <w:t>but</w:t>
      </w:r>
      <w:r>
        <w:rPr>
          <w:color w:val="361E00"/>
          <w:spacing w:val="-3"/>
          <w:sz w:val="20"/>
        </w:rPr>
        <w:t> </w:t>
      </w:r>
      <w:r>
        <w:rPr>
          <w:color w:val="361E00"/>
          <w:sz w:val="20"/>
        </w:rPr>
        <w:t>lessen</w:t>
      </w:r>
      <w:r>
        <w:rPr>
          <w:color w:val="361E00"/>
          <w:spacing w:val="-3"/>
          <w:sz w:val="20"/>
        </w:rPr>
        <w:t> </w:t>
      </w:r>
      <w:r>
        <w:rPr>
          <w:color w:val="361E00"/>
          <w:sz w:val="20"/>
        </w:rPr>
        <w:t>the</w:t>
      </w:r>
      <w:r>
        <w:rPr>
          <w:color w:val="361E00"/>
          <w:spacing w:val="-3"/>
          <w:sz w:val="20"/>
        </w:rPr>
        <w:t> </w:t>
      </w:r>
      <w:r>
        <w:rPr>
          <w:color w:val="361E00"/>
          <w:sz w:val="20"/>
        </w:rPr>
        <w:t>possibility</w:t>
      </w:r>
      <w:r>
        <w:rPr>
          <w:color w:val="361E00"/>
          <w:spacing w:val="-3"/>
          <w:sz w:val="20"/>
        </w:rPr>
        <w:t> </w:t>
      </w:r>
      <w:r>
        <w:rPr>
          <w:color w:val="361E00"/>
          <w:sz w:val="20"/>
        </w:rPr>
        <w:t>of</w:t>
      </w:r>
      <w:r>
        <w:rPr>
          <w:color w:val="361E00"/>
          <w:spacing w:val="-3"/>
          <w:sz w:val="20"/>
        </w:rPr>
        <w:t> </w:t>
      </w:r>
      <w:r>
        <w:rPr>
          <w:color w:val="361E00"/>
          <w:sz w:val="20"/>
        </w:rPr>
        <w:t>decay</w:t>
      </w:r>
      <w:r>
        <w:rPr>
          <w:color w:val="361E00"/>
          <w:spacing w:val="-3"/>
          <w:sz w:val="20"/>
        </w:rPr>
        <w:t> </w:t>
      </w:r>
      <w:r>
        <w:rPr>
          <w:color w:val="361E00"/>
          <w:sz w:val="20"/>
        </w:rPr>
        <w:t>at</w:t>
      </w:r>
      <w:r>
        <w:rPr>
          <w:color w:val="361E00"/>
          <w:spacing w:val="-3"/>
          <w:sz w:val="20"/>
        </w:rPr>
        <w:t> </w:t>
      </w:r>
      <w:r>
        <w:rPr>
          <w:color w:val="361E00"/>
          <w:sz w:val="20"/>
        </w:rPr>
        <w:t>the</w:t>
      </w:r>
      <w:r>
        <w:rPr>
          <w:color w:val="361E00"/>
          <w:spacing w:val="-3"/>
          <w:sz w:val="20"/>
        </w:rPr>
        <w:t> </w:t>
      </w:r>
      <w:r>
        <w:rPr>
          <w:color w:val="361E00"/>
          <w:sz w:val="20"/>
        </w:rPr>
        <w:t>crown</w:t>
      </w:r>
      <w:r>
        <w:rPr>
          <w:color w:val="361E00"/>
          <w:spacing w:val="-3"/>
          <w:sz w:val="20"/>
        </w:rPr>
        <w:t> </w:t>
      </w:r>
      <w:r>
        <w:rPr>
          <w:color w:val="361E00"/>
          <w:sz w:val="20"/>
        </w:rPr>
        <w:t>margin.</w:t>
      </w:r>
    </w:p>
    <w:p>
      <w:pPr>
        <w:pStyle w:val="ListParagraph"/>
        <w:numPr>
          <w:ilvl w:val="1"/>
          <w:numId w:val="1"/>
        </w:numPr>
        <w:tabs>
          <w:tab w:pos="1060" w:val="left" w:leader="none"/>
        </w:tabs>
        <w:spacing w:line="240" w:lineRule="auto" w:before="90" w:after="0"/>
        <w:ind w:left="1059" w:right="0" w:hanging="360"/>
        <w:jc w:val="left"/>
        <w:rPr>
          <w:sz w:val="20"/>
        </w:rPr>
      </w:pPr>
      <w:r>
        <w:rPr>
          <w:color w:val="361E00"/>
          <w:w w:val="95"/>
          <w:sz w:val="20"/>
        </w:rPr>
        <w:t>Crown</w:t>
      </w:r>
      <w:r>
        <w:rPr>
          <w:color w:val="361E00"/>
          <w:spacing w:val="9"/>
          <w:sz w:val="20"/>
        </w:rPr>
        <w:t> </w:t>
      </w:r>
      <w:r>
        <w:rPr>
          <w:color w:val="361E00"/>
          <w:spacing w:val="-2"/>
          <w:sz w:val="20"/>
        </w:rPr>
        <w:t>shape</w:t>
      </w:r>
    </w:p>
    <w:p>
      <w:pPr>
        <w:pStyle w:val="ListParagraph"/>
        <w:numPr>
          <w:ilvl w:val="2"/>
          <w:numId w:val="1"/>
        </w:numPr>
        <w:tabs>
          <w:tab w:pos="1200" w:val="left" w:leader="none"/>
        </w:tabs>
        <w:spacing w:line="254" w:lineRule="auto" w:before="55" w:after="0"/>
        <w:ind w:left="1200" w:right="3697" w:hanging="201"/>
        <w:jc w:val="left"/>
        <w:rPr>
          <w:sz w:val="20"/>
        </w:rPr>
      </w:pPr>
      <w:r>
        <w:rPr>
          <w:color w:val="361E00"/>
          <w:sz w:val="20"/>
        </w:rPr>
        <w:t>Replacement</w:t>
      </w:r>
      <w:r>
        <w:rPr>
          <w:color w:val="361E00"/>
          <w:spacing w:val="-6"/>
          <w:sz w:val="20"/>
        </w:rPr>
        <w:t> </w:t>
      </w:r>
      <w:r>
        <w:rPr>
          <w:color w:val="361E00"/>
          <w:sz w:val="20"/>
        </w:rPr>
        <w:t>of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the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poorly</w:t>
      </w:r>
      <w:r>
        <w:rPr>
          <w:color w:val="361E00"/>
          <w:spacing w:val="-6"/>
          <w:sz w:val="20"/>
        </w:rPr>
        <w:t> </w:t>
      </w:r>
      <w:r>
        <w:rPr>
          <w:color w:val="361E00"/>
          <w:sz w:val="20"/>
        </w:rPr>
        <w:t>shaped</w:t>
      </w:r>
      <w:r>
        <w:rPr>
          <w:color w:val="361E00"/>
          <w:spacing w:val="-6"/>
          <w:sz w:val="20"/>
        </w:rPr>
        <w:t> </w:t>
      </w:r>
      <w:r>
        <w:rPr>
          <w:color w:val="361E00"/>
          <w:sz w:val="20"/>
        </w:rPr>
        <w:t>crown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will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allow</w:t>
      </w:r>
      <w:r>
        <w:rPr>
          <w:color w:val="361E00"/>
          <w:spacing w:val="-6"/>
          <w:sz w:val="20"/>
        </w:rPr>
        <w:t> </w:t>
      </w:r>
      <w:r>
        <w:rPr>
          <w:color w:val="361E00"/>
          <w:sz w:val="20"/>
        </w:rPr>
        <w:t>better</w:t>
      </w:r>
      <w:r>
        <w:rPr>
          <w:color w:val="361E00"/>
          <w:spacing w:val="-6"/>
          <w:sz w:val="20"/>
        </w:rPr>
        <w:t> </w:t>
      </w:r>
      <w:r>
        <w:rPr>
          <w:color w:val="361E00"/>
          <w:sz w:val="20"/>
        </w:rPr>
        <w:t>access for adequate home care.</w:t>
      </w:r>
    </w:p>
    <w:p>
      <w:pPr>
        <w:pStyle w:val="ListParagraph"/>
        <w:numPr>
          <w:ilvl w:val="1"/>
          <w:numId w:val="1"/>
        </w:numPr>
        <w:tabs>
          <w:tab w:pos="1060" w:val="left" w:leader="none"/>
        </w:tabs>
        <w:spacing w:line="240" w:lineRule="auto" w:before="90" w:after="0"/>
        <w:ind w:left="1059" w:right="0" w:hanging="360"/>
        <w:jc w:val="left"/>
        <w:rPr>
          <w:sz w:val="20"/>
        </w:rPr>
      </w:pPr>
      <w:r>
        <w:rPr>
          <w:color w:val="361E00"/>
          <w:w w:val="95"/>
          <w:sz w:val="20"/>
        </w:rPr>
        <w:t>Alloy</w:t>
      </w:r>
      <w:r>
        <w:rPr>
          <w:color w:val="361E00"/>
          <w:spacing w:val="7"/>
          <w:sz w:val="20"/>
        </w:rPr>
        <w:t> </w:t>
      </w:r>
      <w:r>
        <w:rPr>
          <w:color w:val="361E00"/>
          <w:spacing w:val="-2"/>
          <w:sz w:val="20"/>
        </w:rPr>
        <w:t>sensitivity</w:t>
      </w:r>
    </w:p>
    <w:p>
      <w:pPr>
        <w:pStyle w:val="ListParagraph"/>
        <w:numPr>
          <w:ilvl w:val="2"/>
          <w:numId w:val="1"/>
        </w:numPr>
        <w:tabs>
          <w:tab w:pos="1200" w:val="left" w:leader="none"/>
        </w:tabs>
        <w:spacing w:line="240" w:lineRule="auto" w:before="55" w:after="0"/>
        <w:ind w:left="1199" w:right="0" w:hanging="201"/>
        <w:jc w:val="left"/>
        <w:rPr>
          <w:sz w:val="20"/>
        </w:rPr>
      </w:pPr>
      <w:r>
        <w:rPr>
          <w:color w:val="361E00"/>
          <w:w w:val="95"/>
          <w:sz w:val="20"/>
        </w:rPr>
        <w:t>Allergy</w:t>
      </w:r>
      <w:r>
        <w:rPr>
          <w:color w:val="361E00"/>
          <w:spacing w:val="7"/>
          <w:sz w:val="20"/>
        </w:rPr>
        <w:t> </w:t>
      </w:r>
      <w:r>
        <w:rPr>
          <w:color w:val="361E00"/>
          <w:w w:val="95"/>
          <w:sz w:val="20"/>
        </w:rPr>
        <w:t>testing</w:t>
      </w:r>
      <w:r>
        <w:rPr>
          <w:color w:val="361E00"/>
          <w:spacing w:val="7"/>
          <w:sz w:val="20"/>
        </w:rPr>
        <w:t> </w:t>
      </w:r>
      <w:r>
        <w:rPr>
          <w:color w:val="361E00"/>
          <w:w w:val="95"/>
          <w:sz w:val="20"/>
        </w:rPr>
        <w:t>for</w:t>
      </w:r>
      <w:r>
        <w:rPr>
          <w:color w:val="361E00"/>
          <w:spacing w:val="7"/>
          <w:sz w:val="20"/>
        </w:rPr>
        <w:t> </w:t>
      </w:r>
      <w:r>
        <w:rPr>
          <w:color w:val="361E00"/>
          <w:w w:val="95"/>
          <w:sz w:val="20"/>
        </w:rPr>
        <w:t>a</w:t>
      </w:r>
      <w:r>
        <w:rPr>
          <w:color w:val="361E00"/>
          <w:spacing w:val="7"/>
          <w:sz w:val="20"/>
        </w:rPr>
        <w:t> </w:t>
      </w:r>
      <w:r>
        <w:rPr>
          <w:color w:val="361E00"/>
          <w:w w:val="95"/>
          <w:sz w:val="20"/>
        </w:rPr>
        <w:t>speciﬁc</w:t>
      </w:r>
      <w:r>
        <w:rPr>
          <w:color w:val="361E00"/>
          <w:spacing w:val="7"/>
          <w:sz w:val="20"/>
        </w:rPr>
        <w:t> </w:t>
      </w:r>
      <w:r>
        <w:rPr>
          <w:color w:val="361E00"/>
          <w:w w:val="95"/>
          <w:sz w:val="20"/>
        </w:rPr>
        <w:t>metal</w:t>
      </w:r>
      <w:r>
        <w:rPr>
          <w:color w:val="361E00"/>
          <w:spacing w:val="7"/>
          <w:sz w:val="20"/>
        </w:rPr>
        <w:t> </w:t>
      </w:r>
      <w:r>
        <w:rPr>
          <w:color w:val="361E00"/>
          <w:w w:val="95"/>
          <w:sz w:val="20"/>
        </w:rPr>
        <w:t>can</w:t>
      </w:r>
      <w:r>
        <w:rPr>
          <w:color w:val="361E00"/>
          <w:spacing w:val="8"/>
          <w:sz w:val="20"/>
        </w:rPr>
        <w:t> </w:t>
      </w:r>
      <w:r>
        <w:rPr>
          <w:color w:val="361E00"/>
          <w:w w:val="95"/>
          <w:sz w:val="20"/>
        </w:rPr>
        <w:t>be</w:t>
      </w:r>
      <w:r>
        <w:rPr>
          <w:color w:val="361E00"/>
          <w:spacing w:val="7"/>
          <w:sz w:val="20"/>
        </w:rPr>
        <w:t> </w:t>
      </w:r>
      <w:r>
        <w:rPr>
          <w:color w:val="361E00"/>
          <w:w w:val="95"/>
          <w:sz w:val="20"/>
        </w:rPr>
        <w:t>carried</w:t>
      </w:r>
      <w:r>
        <w:rPr>
          <w:color w:val="361E00"/>
          <w:spacing w:val="7"/>
          <w:sz w:val="20"/>
        </w:rPr>
        <w:t> </w:t>
      </w:r>
      <w:r>
        <w:rPr>
          <w:color w:val="361E00"/>
          <w:w w:val="95"/>
          <w:sz w:val="20"/>
        </w:rPr>
        <w:t>out</w:t>
      </w:r>
      <w:r>
        <w:rPr>
          <w:color w:val="361E00"/>
          <w:spacing w:val="7"/>
          <w:sz w:val="20"/>
        </w:rPr>
        <w:t> </w:t>
      </w:r>
      <w:r>
        <w:rPr>
          <w:color w:val="361E00"/>
          <w:w w:val="95"/>
          <w:sz w:val="20"/>
        </w:rPr>
        <w:t>particularly</w:t>
      </w:r>
      <w:r>
        <w:rPr>
          <w:color w:val="361E00"/>
          <w:spacing w:val="7"/>
          <w:sz w:val="20"/>
        </w:rPr>
        <w:t> </w:t>
      </w:r>
      <w:r>
        <w:rPr>
          <w:color w:val="361E00"/>
          <w:w w:val="95"/>
          <w:sz w:val="20"/>
        </w:rPr>
        <w:t>where</w:t>
      </w:r>
      <w:r>
        <w:rPr>
          <w:color w:val="361E00"/>
          <w:spacing w:val="7"/>
          <w:sz w:val="20"/>
        </w:rPr>
        <w:t> </w:t>
      </w:r>
      <w:r>
        <w:rPr>
          <w:color w:val="361E00"/>
          <w:w w:val="95"/>
          <w:sz w:val="20"/>
        </w:rPr>
        <w:t>multiple</w:t>
      </w:r>
      <w:r>
        <w:rPr>
          <w:color w:val="361E00"/>
          <w:spacing w:val="8"/>
          <w:sz w:val="20"/>
        </w:rPr>
        <w:t> </w:t>
      </w:r>
      <w:r>
        <w:rPr>
          <w:color w:val="361E00"/>
          <w:w w:val="95"/>
          <w:sz w:val="20"/>
        </w:rPr>
        <w:t>crowns</w:t>
      </w:r>
      <w:r>
        <w:rPr>
          <w:color w:val="361E00"/>
          <w:spacing w:val="7"/>
          <w:sz w:val="20"/>
        </w:rPr>
        <w:t> </w:t>
      </w:r>
      <w:r>
        <w:rPr>
          <w:color w:val="361E00"/>
          <w:w w:val="95"/>
          <w:sz w:val="20"/>
        </w:rPr>
        <w:t>are</w:t>
      </w:r>
      <w:r>
        <w:rPr>
          <w:color w:val="361E00"/>
          <w:spacing w:val="7"/>
          <w:sz w:val="20"/>
        </w:rPr>
        <w:t> </w:t>
      </w:r>
      <w:r>
        <w:rPr>
          <w:color w:val="361E00"/>
          <w:spacing w:val="-2"/>
          <w:w w:val="95"/>
          <w:sz w:val="20"/>
        </w:rPr>
        <w:t>involved.</w:t>
      </w:r>
    </w:p>
    <w:p>
      <w:pPr>
        <w:pStyle w:val="ListParagraph"/>
        <w:numPr>
          <w:ilvl w:val="2"/>
          <w:numId w:val="1"/>
        </w:numPr>
        <w:tabs>
          <w:tab w:pos="1200" w:val="left" w:leader="none"/>
        </w:tabs>
        <w:spacing w:line="240" w:lineRule="auto" w:before="55" w:after="0"/>
        <w:ind w:left="1199" w:right="0" w:hanging="201"/>
        <w:jc w:val="left"/>
        <w:rPr>
          <w:sz w:val="20"/>
        </w:rPr>
      </w:pPr>
      <w:r>
        <w:rPr>
          <w:color w:val="361E00"/>
          <w:w w:val="95"/>
          <w:sz w:val="20"/>
        </w:rPr>
        <w:t>Replacement</w:t>
      </w:r>
      <w:r>
        <w:rPr>
          <w:color w:val="361E00"/>
          <w:spacing w:val="8"/>
          <w:sz w:val="20"/>
        </w:rPr>
        <w:t> </w:t>
      </w:r>
      <w:r>
        <w:rPr>
          <w:color w:val="361E00"/>
          <w:w w:val="95"/>
          <w:sz w:val="20"/>
        </w:rPr>
        <w:t>of</w:t>
      </w:r>
      <w:r>
        <w:rPr>
          <w:color w:val="361E00"/>
          <w:spacing w:val="9"/>
          <w:sz w:val="20"/>
        </w:rPr>
        <w:t> </w:t>
      </w:r>
      <w:r>
        <w:rPr>
          <w:color w:val="361E00"/>
          <w:w w:val="95"/>
          <w:sz w:val="20"/>
        </w:rPr>
        <w:t>a</w:t>
      </w:r>
      <w:r>
        <w:rPr>
          <w:color w:val="361E00"/>
          <w:spacing w:val="9"/>
          <w:sz w:val="20"/>
        </w:rPr>
        <w:t> </w:t>
      </w:r>
      <w:r>
        <w:rPr>
          <w:color w:val="361E00"/>
          <w:w w:val="95"/>
          <w:sz w:val="20"/>
        </w:rPr>
        <w:t>crown</w:t>
      </w:r>
      <w:r>
        <w:rPr>
          <w:color w:val="361E00"/>
          <w:spacing w:val="9"/>
          <w:sz w:val="20"/>
        </w:rPr>
        <w:t> </w:t>
      </w:r>
      <w:r>
        <w:rPr>
          <w:color w:val="361E00"/>
          <w:w w:val="95"/>
          <w:sz w:val="20"/>
        </w:rPr>
        <w:t>containing</w:t>
      </w:r>
      <w:r>
        <w:rPr>
          <w:color w:val="361E00"/>
          <w:spacing w:val="8"/>
          <w:sz w:val="20"/>
        </w:rPr>
        <w:t> </w:t>
      </w:r>
      <w:r>
        <w:rPr>
          <w:color w:val="361E00"/>
          <w:w w:val="95"/>
          <w:sz w:val="20"/>
        </w:rPr>
        <w:t>metal</w:t>
      </w:r>
      <w:r>
        <w:rPr>
          <w:color w:val="361E00"/>
          <w:spacing w:val="9"/>
          <w:sz w:val="20"/>
        </w:rPr>
        <w:t> </w:t>
      </w:r>
      <w:r>
        <w:rPr>
          <w:color w:val="361E00"/>
          <w:w w:val="95"/>
          <w:sz w:val="20"/>
        </w:rPr>
        <w:t>with</w:t>
      </w:r>
      <w:r>
        <w:rPr>
          <w:color w:val="361E00"/>
          <w:spacing w:val="9"/>
          <w:sz w:val="20"/>
        </w:rPr>
        <w:t> </w:t>
      </w:r>
      <w:r>
        <w:rPr>
          <w:color w:val="361E00"/>
          <w:w w:val="95"/>
          <w:sz w:val="20"/>
        </w:rPr>
        <w:t>a</w:t>
      </w:r>
      <w:r>
        <w:rPr>
          <w:color w:val="361E00"/>
          <w:spacing w:val="9"/>
          <w:sz w:val="20"/>
        </w:rPr>
        <w:t> </w:t>
      </w:r>
      <w:r>
        <w:rPr>
          <w:color w:val="361E00"/>
          <w:w w:val="95"/>
          <w:sz w:val="20"/>
        </w:rPr>
        <w:t>metal</w:t>
      </w:r>
      <w:r>
        <w:rPr>
          <w:color w:val="361E00"/>
          <w:spacing w:val="8"/>
          <w:sz w:val="20"/>
        </w:rPr>
        <w:t> </w:t>
      </w:r>
      <w:r>
        <w:rPr>
          <w:color w:val="361E00"/>
          <w:w w:val="95"/>
          <w:sz w:val="20"/>
        </w:rPr>
        <w:t>free</w:t>
      </w:r>
      <w:r>
        <w:rPr>
          <w:color w:val="361E00"/>
          <w:spacing w:val="9"/>
          <w:sz w:val="20"/>
        </w:rPr>
        <w:t> </w:t>
      </w:r>
      <w:r>
        <w:rPr>
          <w:color w:val="361E00"/>
          <w:w w:val="95"/>
          <w:sz w:val="20"/>
        </w:rPr>
        <w:t>ceramic</w:t>
      </w:r>
      <w:r>
        <w:rPr>
          <w:color w:val="361E00"/>
          <w:spacing w:val="9"/>
          <w:sz w:val="20"/>
        </w:rPr>
        <w:t> </w:t>
      </w:r>
      <w:r>
        <w:rPr>
          <w:color w:val="361E00"/>
          <w:spacing w:val="-2"/>
          <w:w w:val="95"/>
          <w:sz w:val="20"/>
        </w:rPr>
        <w:t>crown.</w:t>
      </w:r>
    </w:p>
    <w:p>
      <w:pPr>
        <w:pStyle w:val="ListParagraph"/>
        <w:numPr>
          <w:ilvl w:val="1"/>
          <w:numId w:val="1"/>
        </w:numPr>
        <w:tabs>
          <w:tab w:pos="1060" w:val="left" w:leader="none"/>
        </w:tabs>
        <w:spacing w:line="240" w:lineRule="auto" w:before="105" w:after="0"/>
        <w:ind w:left="1059" w:right="0" w:hanging="360"/>
        <w:jc w:val="left"/>
        <w:rPr>
          <w:sz w:val="20"/>
        </w:rPr>
      </w:pPr>
      <w:r>
        <w:rPr>
          <w:color w:val="361E00"/>
          <w:w w:val="95"/>
          <w:sz w:val="20"/>
        </w:rPr>
        <w:t>Crown</w:t>
      </w:r>
      <w:r>
        <w:rPr>
          <w:color w:val="361E00"/>
          <w:spacing w:val="10"/>
          <w:sz w:val="20"/>
        </w:rPr>
        <w:t> </w:t>
      </w:r>
      <w:r>
        <w:rPr>
          <w:color w:val="361E00"/>
          <w:w w:val="95"/>
          <w:sz w:val="20"/>
        </w:rPr>
        <w:t>margin</w:t>
      </w:r>
      <w:r>
        <w:rPr>
          <w:color w:val="361E00"/>
          <w:spacing w:val="11"/>
          <w:sz w:val="20"/>
        </w:rPr>
        <w:t> </w:t>
      </w:r>
      <w:r>
        <w:rPr>
          <w:color w:val="361E00"/>
          <w:spacing w:val="-2"/>
          <w:w w:val="95"/>
          <w:sz w:val="20"/>
        </w:rPr>
        <w:t>location</w:t>
      </w:r>
    </w:p>
    <w:p>
      <w:pPr>
        <w:pStyle w:val="ListParagraph"/>
        <w:numPr>
          <w:ilvl w:val="2"/>
          <w:numId w:val="1"/>
        </w:numPr>
        <w:tabs>
          <w:tab w:pos="1200" w:val="left" w:leader="none"/>
        </w:tabs>
        <w:spacing w:line="254" w:lineRule="auto" w:before="54" w:after="0"/>
        <w:ind w:left="1199" w:right="1014" w:hanging="201"/>
        <w:jc w:val="left"/>
        <w:rPr>
          <w:sz w:val="20"/>
        </w:rPr>
      </w:pPr>
      <w:r>
        <w:rPr>
          <w:color w:val="361E00"/>
          <w:w w:val="95"/>
          <w:sz w:val="20"/>
        </w:rPr>
        <w:t>A surgical procedure may be required to allow removal of the supporting bone and change the </w:t>
      </w:r>
      <w:r>
        <w:rPr>
          <w:color w:val="361E00"/>
          <w:sz w:val="20"/>
        </w:rPr>
        <w:t>location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of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the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crown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margin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in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relationship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to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the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bone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and</w:t>
      </w:r>
      <w:r>
        <w:rPr>
          <w:color w:val="361E00"/>
          <w:spacing w:val="-5"/>
          <w:sz w:val="20"/>
        </w:rPr>
        <w:t> </w:t>
      </w:r>
      <w:r>
        <w:rPr>
          <w:color w:val="361E00"/>
          <w:sz w:val="20"/>
        </w:rPr>
        <w:t>gum.</w:t>
      </w:r>
    </w:p>
    <w:p>
      <w:pPr>
        <w:pStyle w:val="Heading1"/>
        <w:numPr>
          <w:ilvl w:val="0"/>
          <w:numId w:val="1"/>
        </w:numPr>
        <w:tabs>
          <w:tab w:pos="700" w:val="left" w:leader="none"/>
        </w:tabs>
        <w:spacing w:line="240" w:lineRule="auto" w:before="161" w:after="0"/>
        <w:ind w:left="700" w:right="0" w:hanging="361"/>
        <w:jc w:val="left"/>
        <w:rPr>
          <w:i/>
        </w:rPr>
      </w:pPr>
      <w:r>
        <w:rPr>
          <w:i/>
          <w:color w:val="361E00"/>
          <w:w w:val="95"/>
        </w:rPr>
        <w:t>What</w:t>
      </w:r>
      <w:r>
        <w:rPr>
          <w:i/>
          <w:color w:val="361E00"/>
          <w:spacing w:val="4"/>
        </w:rPr>
        <w:t> </w:t>
      </w:r>
      <w:r>
        <w:rPr>
          <w:i/>
          <w:color w:val="361E00"/>
          <w:w w:val="95"/>
        </w:rPr>
        <w:t>happens</w:t>
      </w:r>
      <w:r>
        <w:rPr>
          <w:i/>
          <w:color w:val="361E00"/>
          <w:spacing w:val="5"/>
        </w:rPr>
        <w:t> </w:t>
      </w:r>
      <w:r>
        <w:rPr>
          <w:i/>
          <w:color w:val="361E00"/>
          <w:w w:val="95"/>
        </w:rPr>
        <w:t>if</w:t>
      </w:r>
      <w:r>
        <w:rPr>
          <w:i/>
          <w:color w:val="361E00"/>
          <w:spacing w:val="5"/>
        </w:rPr>
        <w:t> </w:t>
      </w:r>
      <w:r>
        <w:rPr>
          <w:i/>
          <w:color w:val="361E00"/>
          <w:w w:val="95"/>
        </w:rPr>
        <w:t>I</w:t>
      </w:r>
      <w:r>
        <w:rPr>
          <w:i/>
          <w:color w:val="361E00"/>
          <w:spacing w:val="5"/>
        </w:rPr>
        <w:t> </w:t>
      </w:r>
      <w:r>
        <w:rPr>
          <w:i/>
          <w:color w:val="361E00"/>
          <w:w w:val="95"/>
        </w:rPr>
        <w:t>do</w:t>
      </w:r>
      <w:r>
        <w:rPr>
          <w:i/>
          <w:color w:val="361E00"/>
          <w:spacing w:val="4"/>
        </w:rPr>
        <w:t> </w:t>
      </w:r>
      <w:r>
        <w:rPr>
          <w:i/>
          <w:color w:val="361E00"/>
          <w:w w:val="95"/>
        </w:rPr>
        <w:t>nothing</w:t>
      </w:r>
      <w:r>
        <w:rPr>
          <w:i/>
          <w:color w:val="361E00"/>
          <w:spacing w:val="5"/>
        </w:rPr>
        <w:t> </w:t>
      </w:r>
      <w:r>
        <w:rPr>
          <w:i/>
          <w:color w:val="361E00"/>
          <w:w w:val="95"/>
        </w:rPr>
        <w:t>about</w:t>
      </w:r>
      <w:r>
        <w:rPr>
          <w:i/>
          <w:color w:val="361E00"/>
          <w:spacing w:val="5"/>
        </w:rPr>
        <w:t> </w:t>
      </w:r>
      <w:r>
        <w:rPr>
          <w:i/>
          <w:color w:val="361E00"/>
          <w:w w:val="95"/>
        </w:rPr>
        <w:t>red</w:t>
      </w:r>
      <w:r>
        <w:rPr>
          <w:i/>
          <w:color w:val="361E00"/>
          <w:spacing w:val="5"/>
        </w:rPr>
        <w:t> </w:t>
      </w:r>
      <w:r>
        <w:rPr>
          <w:i/>
          <w:color w:val="361E00"/>
          <w:w w:val="95"/>
        </w:rPr>
        <w:t>inﬂamed</w:t>
      </w:r>
      <w:r>
        <w:rPr>
          <w:i/>
          <w:color w:val="361E00"/>
          <w:spacing w:val="5"/>
        </w:rPr>
        <w:t> </w:t>
      </w:r>
      <w:r>
        <w:rPr>
          <w:i/>
          <w:color w:val="361E00"/>
          <w:w w:val="95"/>
        </w:rPr>
        <w:t>gums</w:t>
      </w:r>
      <w:r>
        <w:rPr>
          <w:i/>
          <w:color w:val="361E00"/>
          <w:spacing w:val="4"/>
        </w:rPr>
        <w:t> </w:t>
      </w:r>
      <w:r>
        <w:rPr>
          <w:i/>
          <w:color w:val="361E00"/>
          <w:w w:val="95"/>
        </w:rPr>
        <w:t>around</w:t>
      </w:r>
      <w:r>
        <w:rPr>
          <w:i/>
          <w:color w:val="361E00"/>
          <w:spacing w:val="5"/>
        </w:rPr>
        <w:t> </w:t>
      </w:r>
      <w:r>
        <w:rPr>
          <w:i/>
          <w:color w:val="361E00"/>
          <w:w w:val="95"/>
        </w:rPr>
        <w:t>my</w:t>
      </w:r>
      <w:r>
        <w:rPr>
          <w:i/>
          <w:color w:val="361E00"/>
          <w:spacing w:val="5"/>
        </w:rPr>
        <w:t> </w:t>
      </w:r>
      <w:r>
        <w:rPr>
          <w:i/>
          <w:color w:val="361E00"/>
          <w:spacing w:val="-2"/>
          <w:w w:val="95"/>
        </w:rPr>
        <w:t>crown?</w:t>
      </w:r>
    </w:p>
    <w:p>
      <w:pPr>
        <w:pStyle w:val="BodyText"/>
        <w:spacing w:before="54"/>
        <w:ind w:left="700"/>
      </w:pPr>
      <w:r>
        <w:rPr>
          <w:color w:val="361E00"/>
          <w:w w:val="95"/>
        </w:rPr>
        <w:t>Depending</w:t>
      </w:r>
      <w:r>
        <w:rPr>
          <w:color w:val="361E00"/>
          <w:spacing w:val="6"/>
        </w:rPr>
        <w:t> </w:t>
      </w:r>
      <w:r>
        <w:rPr>
          <w:color w:val="361E00"/>
          <w:w w:val="95"/>
        </w:rPr>
        <w:t>on</w:t>
      </w:r>
      <w:r>
        <w:rPr>
          <w:color w:val="361E00"/>
          <w:spacing w:val="6"/>
        </w:rPr>
        <w:t> </w:t>
      </w:r>
      <w:r>
        <w:rPr>
          <w:color w:val="361E00"/>
          <w:w w:val="95"/>
        </w:rPr>
        <w:t>the</w:t>
      </w:r>
      <w:r>
        <w:rPr>
          <w:color w:val="361E00"/>
          <w:spacing w:val="7"/>
        </w:rPr>
        <w:t> </w:t>
      </w:r>
      <w:r>
        <w:rPr>
          <w:color w:val="361E00"/>
          <w:spacing w:val="-2"/>
          <w:w w:val="95"/>
        </w:rPr>
        <w:t>cause:</w:t>
      </w:r>
    </w:p>
    <w:p>
      <w:pPr>
        <w:pStyle w:val="ListParagraph"/>
        <w:numPr>
          <w:ilvl w:val="0"/>
          <w:numId w:val="2"/>
        </w:numPr>
        <w:tabs>
          <w:tab w:pos="1254" w:val="left" w:leader="none"/>
        </w:tabs>
        <w:spacing w:line="240" w:lineRule="auto" w:before="95" w:after="0"/>
        <w:ind w:left="1253" w:right="0" w:hanging="255"/>
        <w:jc w:val="left"/>
        <w:rPr>
          <w:sz w:val="20"/>
        </w:rPr>
      </w:pPr>
      <w:r>
        <w:rPr>
          <w:color w:val="361E00"/>
          <w:w w:val="95"/>
          <w:sz w:val="20"/>
        </w:rPr>
        <w:t>The</w:t>
      </w:r>
      <w:r>
        <w:rPr>
          <w:color w:val="361E00"/>
          <w:spacing w:val="4"/>
          <w:sz w:val="20"/>
        </w:rPr>
        <w:t> </w:t>
      </w:r>
      <w:r>
        <w:rPr>
          <w:color w:val="361E00"/>
          <w:w w:val="95"/>
          <w:sz w:val="20"/>
        </w:rPr>
        <w:t>tooth</w:t>
      </w:r>
      <w:r>
        <w:rPr>
          <w:color w:val="361E00"/>
          <w:spacing w:val="5"/>
          <w:sz w:val="20"/>
        </w:rPr>
        <w:t> </w:t>
      </w:r>
      <w:r>
        <w:rPr>
          <w:color w:val="361E00"/>
          <w:w w:val="95"/>
          <w:sz w:val="20"/>
        </w:rPr>
        <w:t>may</w:t>
      </w:r>
      <w:r>
        <w:rPr>
          <w:color w:val="361E00"/>
          <w:spacing w:val="5"/>
          <w:sz w:val="20"/>
        </w:rPr>
        <w:t> </w:t>
      </w:r>
      <w:r>
        <w:rPr>
          <w:color w:val="361E00"/>
          <w:w w:val="95"/>
          <w:sz w:val="20"/>
        </w:rPr>
        <w:t>be</w:t>
      </w:r>
      <w:r>
        <w:rPr>
          <w:color w:val="361E00"/>
          <w:spacing w:val="5"/>
          <w:sz w:val="20"/>
        </w:rPr>
        <w:t> </w:t>
      </w:r>
      <w:r>
        <w:rPr>
          <w:color w:val="361E00"/>
          <w:w w:val="95"/>
          <w:sz w:val="20"/>
        </w:rPr>
        <w:t>lost</w:t>
      </w:r>
      <w:r>
        <w:rPr>
          <w:color w:val="361E00"/>
          <w:spacing w:val="5"/>
          <w:sz w:val="20"/>
        </w:rPr>
        <w:t> </w:t>
      </w:r>
      <w:r>
        <w:rPr>
          <w:color w:val="361E00"/>
          <w:w w:val="95"/>
          <w:sz w:val="20"/>
        </w:rPr>
        <w:t>due</w:t>
      </w:r>
      <w:r>
        <w:rPr>
          <w:color w:val="361E00"/>
          <w:spacing w:val="5"/>
          <w:sz w:val="20"/>
        </w:rPr>
        <w:t> </w:t>
      </w:r>
      <w:r>
        <w:rPr>
          <w:color w:val="361E00"/>
          <w:w w:val="95"/>
          <w:sz w:val="20"/>
        </w:rPr>
        <w:t>to</w:t>
      </w:r>
      <w:r>
        <w:rPr>
          <w:color w:val="361E00"/>
          <w:spacing w:val="5"/>
          <w:sz w:val="20"/>
        </w:rPr>
        <w:t> </w:t>
      </w:r>
      <w:r>
        <w:rPr>
          <w:color w:val="361E00"/>
          <w:w w:val="95"/>
          <w:sz w:val="20"/>
        </w:rPr>
        <w:t>the</w:t>
      </w:r>
      <w:r>
        <w:rPr>
          <w:color w:val="361E00"/>
          <w:spacing w:val="5"/>
          <w:sz w:val="20"/>
        </w:rPr>
        <w:t> </w:t>
      </w:r>
      <w:r>
        <w:rPr>
          <w:color w:val="361E00"/>
          <w:w w:val="95"/>
          <w:sz w:val="20"/>
        </w:rPr>
        <w:t>destruction</w:t>
      </w:r>
      <w:r>
        <w:rPr>
          <w:color w:val="361E00"/>
          <w:spacing w:val="5"/>
          <w:sz w:val="20"/>
        </w:rPr>
        <w:t> </w:t>
      </w:r>
      <w:r>
        <w:rPr>
          <w:color w:val="361E00"/>
          <w:w w:val="95"/>
          <w:sz w:val="20"/>
        </w:rPr>
        <w:t>of</w:t>
      </w:r>
      <w:r>
        <w:rPr>
          <w:color w:val="361E00"/>
          <w:spacing w:val="5"/>
          <w:sz w:val="20"/>
        </w:rPr>
        <w:t> </w:t>
      </w:r>
      <w:r>
        <w:rPr>
          <w:color w:val="361E00"/>
          <w:w w:val="95"/>
          <w:sz w:val="20"/>
        </w:rPr>
        <w:t>the</w:t>
      </w:r>
      <w:r>
        <w:rPr>
          <w:color w:val="361E00"/>
          <w:spacing w:val="5"/>
          <w:sz w:val="20"/>
        </w:rPr>
        <w:t> </w:t>
      </w:r>
      <w:r>
        <w:rPr>
          <w:color w:val="361E00"/>
          <w:w w:val="95"/>
          <w:sz w:val="20"/>
        </w:rPr>
        <w:t>supporting</w:t>
      </w:r>
      <w:r>
        <w:rPr>
          <w:color w:val="361E00"/>
          <w:spacing w:val="5"/>
          <w:sz w:val="20"/>
        </w:rPr>
        <w:t> </w:t>
      </w:r>
      <w:r>
        <w:rPr>
          <w:color w:val="361E00"/>
          <w:spacing w:val="-2"/>
          <w:w w:val="95"/>
          <w:sz w:val="20"/>
        </w:rPr>
        <w:t>bone.</w:t>
      </w:r>
    </w:p>
    <w:p>
      <w:pPr>
        <w:pStyle w:val="ListParagraph"/>
        <w:numPr>
          <w:ilvl w:val="0"/>
          <w:numId w:val="2"/>
        </w:numPr>
        <w:tabs>
          <w:tab w:pos="1200" w:val="left" w:leader="none"/>
        </w:tabs>
        <w:spacing w:line="240" w:lineRule="auto" w:before="55" w:after="0"/>
        <w:ind w:left="1199" w:right="0" w:hanging="201"/>
        <w:jc w:val="left"/>
        <w:rPr>
          <w:sz w:val="20"/>
        </w:rPr>
      </w:pPr>
      <w:r>
        <w:rPr>
          <w:color w:val="361E00"/>
          <w:w w:val="95"/>
          <w:sz w:val="20"/>
        </w:rPr>
        <w:t>Recession</w:t>
      </w:r>
      <w:r>
        <w:rPr>
          <w:color w:val="361E00"/>
          <w:spacing w:val="7"/>
          <w:sz w:val="20"/>
        </w:rPr>
        <w:t> </w:t>
      </w:r>
      <w:r>
        <w:rPr>
          <w:color w:val="361E00"/>
          <w:w w:val="95"/>
          <w:sz w:val="20"/>
        </w:rPr>
        <w:t>of</w:t>
      </w:r>
      <w:r>
        <w:rPr>
          <w:color w:val="361E00"/>
          <w:spacing w:val="7"/>
          <w:sz w:val="20"/>
        </w:rPr>
        <w:t> </w:t>
      </w:r>
      <w:r>
        <w:rPr>
          <w:color w:val="361E00"/>
          <w:w w:val="95"/>
          <w:sz w:val="20"/>
        </w:rPr>
        <w:t>the</w:t>
      </w:r>
      <w:r>
        <w:rPr>
          <w:color w:val="361E00"/>
          <w:spacing w:val="8"/>
          <w:sz w:val="20"/>
        </w:rPr>
        <w:t> </w:t>
      </w:r>
      <w:r>
        <w:rPr>
          <w:color w:val="361E00"/>
          <w:w w:val="95"/>
          <w:sz w:val="20"/>
        </w:rPr>
        <w:t>gum</w:t>
      </w:r>
      <w:r>
        <w:rPr>
          <w:color w:val="361E00"/>
          <w:spacing w:val="7"/>
          <w:sz w:val="20"/>
        </w:rPr>
        <w:t> </w:t>
      </w:r>
      <w:r>
        <w:rPr>
          <w:color w:val="361E00"/>
          <w:w w:val="95"/>
          <w:sz w:val="20"/>
        </w:rPr>
        <w:t>may</w:t>
      </w:r>
      <w:r>
        <w:rPr>
          <w:color w:val="361E00"/>
          <w:spacing w:val="7"/>
          <w:sz w:val="20"/>
        </w:rPr>
        <w:t> </w:t>
      </w:r>
      <w:r>
        <w:rPr>
          <w:color w:val="361E00"/>
          <w:spacing w:val="-2"/>
          <w:w w:val="95"/>
          <w:sz w:val="20"/>
        </w:rPr>
        <w:t>occur.</w:t>
      </w:r>
    </w:p>
    <w:p>
      <w:pPr>
        <w:pStyle w:val="ListParagraph"/>
        <w:numPr>
          <w:ilvl w:val="0"/>
          <w:numId w:val="2"/>
        </w:numPr>
        <w:tabs>
          <w:tab w:pos="1200" w:val="left" w:leader="none"/>
        </w:tabs>
        <w:spacing w:line="240" w:lineRule="auto" w:before="55" w:after="0"/>
        <w:ind w:left="1199" w:right="0" w:hanging="201"/>
        <w:jc w:val="left"/>
        <w:rPr>
          <w:sz w:val="20"/>
        </w:rPr>
      </w:pPr>
      <w:r>
        <w:rPr>
          <w:color w:val="361E00"/>
          <w:w w:val="95"/>
          <w:sz w:val="20"/>
        </w:rPr>
        <w:t>The</w:t>
      </w:r>
      <w:r>
        <w:rPr>
          <w:color w:val="361E00"/>
          <w:spacing w:val="5"/>
          <w:sz w:val="20"/>
        </w:rPr>
        <w:t> </w:t>
      </w:r>
      <w:r>
        <w:rPr>
          <w:color w:val="361E00"/>
          <w:w w:val="95"/>
          <w:sz w:val="20"/>
        </w:rPr>
        <w:t>gum</w:t>
      </w:r>
      <w:r>
        <w:rPr>
          <w:color w:val="361E00"/>
          <w:spacing w:val="6"/>
          <w:sz w:val="20"/>
        </w:rPr>
        <w:t> </w:t>
      </w:r>
      <w:r>
        <w:rPr>
          <w:color w:val="361E00"/>
          <w:w w:val="95"/>
          <w:sz w:val="20"/>
        </w:rPr>
        <w:t>will</w:t>
      </w:r>
      <w:r>
        <w:rPr>
          <w:color w:val="361E00"/>
          <w:spacing w:val="5"/>
          <w:sz w:val="20"/>
        </w:rPr>
        <w:t> </w:t>
      </w:r>
      <w:r>
        <w:rPr>
          <w:color w:val="361E00"/>
          <w:w w:val="95"/>
          <w:sz w:val="20"/>
        </w:rPr>
        <w:t>bleed,</w:t>
      </w:r>
      <w:r>
        <w:rPr>
          <w:color w:val="361E00"/>
          <w:spacing w:val="6"/>
          <w:sz w:val="20"/>
        </w:rPr>
        <w:t> </w:t>
      </w:r>
      <w:r>
        <w:rPr>
          <w:color w:val="361E00"/>
          <w:w w:val="95"/>
          <w:sz w:val="20"/>
        </w:rPr>
        <w:t>be</w:t>
      </w:r>
      <w:r>
        <w:rPr>
          <w:color w:val="361E00"/>
          <w:spacing w:val="5"/>
          <w:sz w:val="20"/>
        </w:rPr>
        <w:t> </w:t>
      </w:r>
      <w:r>
        <w:rPr>
          <w:color w:val="361E00"/>
          <w:w w:val="95"/>
          <w:sz w:val="20"/>
        </w:rPr>
        <w:t>unsightly</w:t>
      </w:r>
      <w:r>
        <w:rPr>
          <w:color w:val="361E00"/>
          <w:spacing w:val="6"/>
          <w:sz w:val="20"/>
        </w:rPr>
        <w:t> </w:t>
      </w:r>
      <w:r>
        <w:rPr>
          <w:color w:val="361E00"/>
          <w:w w:val="95"/>
          <w:sz w:val="20"/>
        </w:rPr>
        <w:t>and</w:t>
      </w:r>
      <w:r>
        <w:rPr>
          <w:color w:val="361E00"/>
          <w:spacing w:val="6"/>
          <w:sz w:val="20"/>
        </w:rPr>
        <w:t> </w:t>
      </w:r>
      <w:r>
        <w:rPr>
          <w:color w:val="361E00"/>
          <w:w w:val="95"/>
          <w:sz w:val="20"/>
        </w:rPr>
        <w:t>possibly</w:t>
      </w:r>
      <w:r>
        <w:rPr>
          <w:color w:val="361E00"/>
          <w:spacing w:val="5"/>
          <w:sz w:val="20"/>
        </w:rPr>
        <w:t> </w:t>
      </w:r>
      <w:r>
        <w:rPr>
          <w:color w:val="361E00"/>
          <w:spacing w:val="-2"/>
          <w:w w:val="95"/>
          <w:sz w:val="20"/>
        </w:rPr>
        <w:t>painful.</w:t>
      </w:r>
    </w:p>
    <w:p>
      <w:pPr>
        <w:pStyle w:val="BodyText"/>
      </w:pPr>
    </w:p>
    <w:p>
      <w:pPr>
        <w:pStyle w:val="BodyText"/>
        <w:spacing w:before="6"/>
        <w:rPr>
          <w:sz w:val="23"/>
        </w:rPr>
      </w:pPr>
    </w:p>
    <w:p>
      <w:pPr>
        <w:spacing w:before="101"/>
        <w:ind w:left="103" w:right="0" w:firstLine="0"/>
        <w:jc w:val="left"/>
        <w:rPr>
          <w:rFonts w:ascii="Calibri" w:hAnsi="Calibri"/>
          <w:sz w:val="16"/>
        </w:rPr>
      </w:pPr>
      <w:r>
        <w:rPr>
          <w:rFonts w:ascii="Calibri" w:hAnsi="Calibri"/>
          <w:color w:val="231F20"/>
          <w:sz w:val="16"/>
        </w:rPr>
        <w:t>©</w:t>
      </w:r>
      <w:r>
        <w:rPr>
          <w:rFonts w:ascii="Calibri" w:hAnsi="Calibri"/>
          <w:color w:val="231F20"/>
          <w:spacing w:val="-8"/>
          <w:sz w:val="16"/>
        </w:rPr>
        <w:t> </w:t>
      </w:r>
      <w:r>
        <w:rPr>
          <w:rFonts w:ascii="Calibri" w:hAnsi="Calibri"/>
          <w:color w:val="231F20"/>
          <w:sz w:val="16"/>
        </w:rPr>
        <w:t>2020</w:t>
      </w:r>
      <w:r>
        <w:rPr>
          <w:rFonts w:ascii="Calibri" w:hAnsi="Calibri"/>
          <w:color w:val="231F20"/>
          <w:spacing w:val="-6"/>
          <w:sz w:val="16"/>
        </w:rPr>
        <w:t> </w:t>
      </w:r>
      <w:r>
        <w:rPr>
          <w:rFonts w:ascii="Calibri" w:hAnsi="Calibri"/>
          <w:color w:val="231F20"/>
          <w:sz w:val="16"/>
        </w:rPr>
        <w:t>Kois</w:t>
      </w:r>
      <w:r>
        <w:rPr>
          <w:rFonts w:ascii="Calibri" w:hAnsi="Calibri"/>
          <w:color w:val="231F20"/>
          <w:spacing w:val="-7"/>
          <w:sz w:val="16"/>
        </w:rPr>
        <w:t> </w:t>
      </w:r>
      <w:r>
        <w:rPr>
          <w:rFonts w:ascii="Calibri" w:hAnsi="Calibri"/>
          <w:color w:val="231F20"/>
          <w:sz w:val="16"/>
        </w:rPr>
        <w:t>Center,</w:t>
      </w:r>
      <w:r>
        <w:rPr>
          <w:rFonts w:ascii="Calibri" w:hAnsi="Calibri"/>
          <w:color w:val="231F20"/>
          <w:spacing w:val="-6"/>
          <w:sz w:val="16"/>
        </w:rPr>
        <w:t> </w:t>
      </w:r>
      <w:r>
        <w:rPr>
          <w:rFonts w:ascii="Calibri" w:hAnsi="Calibri"/>
          <w:color w:val="231F20"/>
          <w:spacing w:val="-5"/>
          <w:sz w:val="16"/>
        </w:rPr>
        <w:t>LLC</w:t>
      </w:r>
    </w:p>
    <w:sectPr>
      <w:type w:val="continuous"/>
      <w:pgSz w:w="12240" w:h="15840"/>
      <w:pgMar w:top="740" w:bottom="0" w:left="420" w:right="5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entury Gothic">
    <w:altName w:val="Century Gothic"/>
    <w:charset w:val="0"/>
    <w:family w:val="swiss"/>
    <w:pitch w:val="variable"/>
  </w:font>
  <w:font w:name="Palatino Linotype">
    <w:altName w:val="Palatino Linotype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•"/>
      <w:lvlJc w:val="left"/>
      <w:pPr>
        <w:ind w:left="1253" w:hanging="254"/>
      </w:pPr>
      <w:rPr>
        <w:rFonts w:hint="default" w:ascii="Century Gothic" w:hAnsi="Century Gothic" w:eastAsia="Century Gothic" w:cs="Century Gothic"/>
        <w:b w:val="0"/>
        <w:bCs w:val="0"/>
        <w:i w:val="0"/>
        <w:iCs w:val="0"/>
        <w:color w:val="361E00"/>
        <w:w w:val="97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260" w:hanging="25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260" w:hanging="25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260" w:hanging="25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260" w:hanging="25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260" w:hanging="25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260" w:hanging="25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260" w:hanging="25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260" w:hanging="254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00" w:hanging="361"/>
        <w:jc w:val="left"/>
      </w:pPr>
      <w:rPr>
        <w:rFonts w:hint="default" w:ascii="Century Gothic" w:hAnsi="Century Gothic" w:eastAsia="Century Gothic" w:cs="Century Gothic"/>
        <w:b/>
        <w:bCs/>
        <w:i/>
        <w:iCs/>
        <w:color w:val="361E00"/>
        <w:spacing w:val="-1"/>
        <w:w w:val="97"/>
        <w:sz w:val="20"/>
        <w:szCs w:val="20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1059" w:hanging="360"/>
        <w:jc w:val="left"/>
      </w:pPr>
      <w:rPr>
        <w:rFonts w:hint="default" w:ascii="Century Gothic" w:hAnsi="Century Gothic" w:eastAsia="Century Gothic" w:cs="Century Gothic"/>
        <w:b w:val="0"/>
        <w:bCs w:val="0"/>
        <w:i w:val="0"/>
        <w:iCs w:val="0"/>
        <w:color w:val="361E00"/>
        <w:spacing w:val="-1"/>
        <w:w w:val="97"/>
        <w:sz w:val="20"/>
        <w:szCs w:val="20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00" w:hanging="201"/>
      </w:pPr>
      <w:rPr>
        <w:rFonts w:hint="default" w:ascii="Century Gothic" w:hAnsi="Century Gothic" w:eastAsia="Century Gothic" w:cs="Century Gothic"/>
        <w:b w:val="0"/>
        <w:bCs w:val="0"/>
        <w:i w:val="0"/>
        <w:iCs w:val="0"/>
        <w:color w:val="361E00"/>
        <w:w w:val="97"/>
        <w:sz w:val="20"/>
        <w:szCs w:val="20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457" w:hanging="20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15" w:hanging="20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972" w:hanging="20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230" w:hanging="20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487" w:hanging="20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745" w:hanging="201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entury Gothic" w:hAnsi="Century Gothic" w:eastAsia="Century Gothic" w:cs="Century Gothic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entury Gothic" w:hAnsi="Century Gothic" w:eastAsia="Century Gothic" w:cs="Century Gothic"/>
      <w:sz w:val="20"/>
      <w:szCs w:val="20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2"/>
      <w:ind w:left="700" w:hanging="361"/>
      <w:outlineLvl w:val="1"/>
    </w:pPr>
    <w:rPr>
      <w:rFonts w:ascii="Century Gothic" w:hAnsi="Century Gothic" w:eastAsia="Century Gothic" w:cs="Century Gothic"/>
      <w:b/>
      <w:bCs/>
      <w:i/>
      <w:iCs/>
      <w:sz w:val="20"/>
      <w:szCs w:val="20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line="586" w:lineRule="exact"/>
      <w:ind w:left="139"/>
      <w:jc w:val="center"/>
    </w:pPr>
    <w:rPr>
      <w:rFonts w:ascii="Palatino Linotype" w:hAnsi="Palatino Linotype" w:eastAsia="Palatino Linotype" w:cs="Palatino Linotype"/>
      <w:sz w:val="46"/>
      <w:szCs w:val="46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55"/>
      <w:ind w:left="1059" w:hanging="201"/>
    </w:pPr>
    <w:rPr>
      <w:rFonts w:ascii="Century Gothic" w:hAnsi="Century Gothic" w:eastAsia="Century Gothic" w:cs="Century Gothic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Inflamed Red Gums Around a Crown.indd</dc:title>
  <dcterms:created xsi:type="dcterms:W3CDTF">2025-07-11T05:35:27Z</dcterms:created>
  <dcterms:modified xsi:type="dcterms:W3CDTF">2025-07-11T05:35:27Z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2020-12-01T00:00:00Z</vt:filetime>
  </property>
  <property fmtid="{D5CDD505-2E9C-101B-9397-08002B2CF9AE}" pid="3" name="Creator">
    <vt:lpwstr>Adobe InDesign CS6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2025-07-11T00:00:00Z</vt:filetime>
  </property>
  <property fmtid="{D5CDD505-2E9C-101B-9397-08002B2CF9AE}" pid="7" name="Producer">
    <vt:lpwstr>Adobe PDF Library 10.0.1</vt:lpwstr>
  </property>
</Properties>
</file>